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E21" w:rsidRPr="00AA783C" w:rsidRDefault="00DE1E21" w:rsidP="002F1010">
      <w:pPr>
        <w:spacing w:line="360" w:lineRule="auto"/>
        <w:rPr>
          <w:sz w:val="24"/>
          <w:szCs w:val="24"/>
        </w:rPr>
      </w:pPr>
      <w:r w:rsidRPr="00AA783C">
        <w:rPr>
          <w:sz w:val="24"/>
          <w:szCs w:val="24"/>
        </w:rPr>
        <w:t>Claude Muller</w:t>
      </w:r>
      <w:r w:rsidR="00452582" w:rsidRPr="00AA783C">
        <w:rPr>
          <w:sz w:val="24"/>
          <w:szCs w:val="24"/>
        </w:rPr>
        <w:t xml:space="preserve">, </w:t>
      </w:r>
      <w:r w:rsidRPr="000839B2">
        <w:t>Université Bordeaux-Montaigne</w:t>
      </w:r>
      <w:r w:rsidR="00452582" w:rsidRPr="000839B2">
        <w:t xml:space="preserve"> et CLLE (CNRS</w:t>
      </w:r>
      <w:r w:rsidR="00ED422F" w:rsidRPr="000839B2">
        <w:t>, UMR 5263</w:t>
      </w:r>
      <w:r w:rsidR="00452582" w:rsidRPr="000839B2">
        <w:t>)</w:t>
      </w:r>
    </w:p>
    <w:p w:rsidR="00AA783C" w:rsidRPr="00AA783C" w:rsidRDefault="00AA783C" w:rsidP="002F1010">
      <w:pPr>
        <w:spacing w:line="360" w:lineRule="auto"/>
        <w:rPr>
          <w:sz w:val="24"/>
          <w:szCs w:val="24"/>
        </w:rPr>
      </w:pPr>
    </w:p>
    <w:p w:rsidR="00484E28" w:rsidRPr="00AA783C" w:rsidRDefault="00484E28" w:rsidP="002F1010">
      <w:pPr>
        <w:spacing w:line="360" w:lineRule="auto"/>
        <w:rPr>
          <w:sz w:val="24"/>
          <w:szCs w:val="24"/>
        </w:rPr>
      </w:pPr>
      <w:r w:rsidRPr="00AA783C">
        <w:rPr>
          <w:sz w:val="24"/>
          <w:szCs w:val="24"/>
        </w:rPr>
        <w:t>Négation, syntaxe, déterminati</w:t>
      </w:r>
      <w:r w:rsidR="00452582" w:rsidRPr="00AA783C">
        <w:rPr>
          <w:sz w:val="24"/>
          <w:szCs w:val="24"/>
        </w:rPr>
        <w:t>on. Un bilan et des questions.</w:t>
      </w:r>
    </w:p>
    <w:p w:rsidR="00452582" w:rsidRPr="00AA783C" w:rsidRDefault="00452582" w:rsidP="002F1010">
      <w:pPr>
        <w:spacing w:line="360" w:lineRule="auto"/>
        <w:rPr>
          <w:i/>
          <w:sz w:val="24"/>
          <w:szCs w:val="24"/>
          <w:lang w:val="en-US"/>
        </w:rPr>
      </w:pPr>
      <w:r w:rsidRPr="00AA783C">
        <w:rPr>
          <w:i/>
          <w:sz w:val="24"/>
          <w:szCs w:val="24"/>
          <w:lang w:val="en-US"/>
        </w:rPr>
        <w:t>Negation, Syntax, Determiners. An evaluation and some questions.</w:t>
      </w:r>
    </w:p>
    <w:p w:rsidR="00484E28" w:rsidRDefault="00484E28" w:rsidP="002F1010">
      <w:pPr>
        <w:spacing w:line="360" w:lineRule="auto"/>
        <w:rPr>
          <w:lang w:val="en-US"/>
        </w:rPr>
      </w:pPr>
    </w:p>
    <w:p w:rsidR="00E81C71" w:rsidRPr="00D511BB" w:rsidRDefault="00E81C71" w:rsidP="002F1010">
      <w:pPr>
        <w:spacing w:line="360" w:lineRule="auto"/>
      </w:pPr>
      <w:r w:rsidRPr="00D511BB">
        <w:rPr>
          <w:i/>
        </w:rPr>
        <w:t xml:space="preserve">publié dans </w:t>
      </w:r>
      <w:r w:rsidR="00D511BB" w:rsidRPr="00D511BB">
        <w:t>Neophilologica, 33, 2021: 13, 1-23 (revue d</w:t>
      </w:r>
      <w:r w:rsidR="00D511BB">
        <w:t>isponible en ligne).</w:t>
      </w:r>
    </w:p>
    <w:p w:rsidR="00E81C71" w:rsidRPr="00D511BB" w:rsidRDefault="00E81C71" w:rsidP="002F1010">
      <w:pPr>
        <w:spacing w:line="360" w:lineRule="auto"/>
      </w:pPr>
    </w:p>
    <w:p w:rsidR="00452582" w:rsidRPr="00AA783C" w:rsidRDefault="00452582" w:rsidP="00452582">
      <w:pPr>
        <w:spacing w:line="240" w:lineRule="auto"/>
        <w:rPr>
          <w:sz w:val="20"/>
          <w:szCs w:val="20"/>
          <w:lang w:val="en-US"/>
        </w:rPr>
      </w:pPr>
      <w:r w:rsidRPr="00AA783C">
        <w:rPr>
          <w:sz w:val="20"/>
          <w:szCs w:val="20"/>
          <w:lang w:val="en-US"/>
        </w:rPr>
        <w:t>Abstract.</w:t>
      </w:r>
    </w:p>
    <w:p w:rsidR="00452582" w:rsidRPr="00AA783C" w:rsidRDefault="00452582" w:rsidP="00452582">
      <w:pPr>
        <w:spacing w:line="240" w:lineRule="auto"/>
        <w:rPr>
          <w:sz w:val="20"/>
          <w:szCs w:val="20"/>
          <w:lang w:val="en-US"/>
        </w:rPr>
      </w:pPr>
      <w:r w:rsidRPr="00AA783C">
        <w:rPr>
          <w:sz w:val="20"/>
          <w:szCs w:val="20"/>
          <w:lang w:val="en-US"/>
        </w:rPr>
        <w:t xml:space="preserve">The present paper retraces </w:t>
      </w:r>
      <w:r w:rsidR="00AA783C" w:rsidRPr="00AA783C">
        <w:rPr>
          <w:sz w:val="20"/>
          <w:szCs w:val="20"/>
          <w:lang w:val="en-US"/>
        </w:rPr>
        <w:t xml:space="preserve">some results of </w:t>
      </w:r>
      <w:r w:rsidR="001356D2">
        <w:rPr>
          <w:sz w:val="20"/>
          <w:szCs w:val="20"/>
          <w:lang w:val="en-US"/>
        </w:rPr>
        <w:t>my own</w:t>
      </w:r>
      <w:r w:rsidR="00AA783C" w:rsidRPr="00AA783C">
        <w:rPr>
          <w:sz w:val="20"/>
          <w:szCs w:val="20"/>
          <w:lang w:val="en-US"/>
        </w:rPr>
        <w:t xml:space="preserve"> investigations</w:t>
      </w:r>
      <w:r w:rsidR="00ED422F">
        <w:rPr>
          <w:sz w:val="20"/>
          <w:szCs w:val="20"/>
          <w:lang w:val="en-US"/>
        </w:rPr>
        <w:t>,</w:t>
      </w:r>
      <w:r w:rsidR="00AA783C" w:rsidRPr="00AA783C">
        <w:rPr>
          <w:sz w:val="20"/>
          <w:szCs w:val="20"/>
          <w:lang w:val="en-US"/>
        </w:rPr>
        <w:t xml:space="preserve"> </w:t>
      </w:r>
      <w:r w:rsidR="001356D2">
        <w:rPr>
          <w:sz w:val="20"/>
          <w:szCs w:val="20"/>
          <w:lang w:val="en-US"/>
        </w:rPr>
        <w:t>among other authors</w:t>
      </w:r>
      <w:r w:rsidR="00ED422F">
        <w:rPr>
          <w:sz w:val="20"/>
          <w:szCs w:val="20"/>
          <w:lang w:val="en-US"/>
        </w:rPr>
        <w:t>,</w:t>
      </w:r>
      <w:r w:rsidR="00AA783C" w:rsidRPr="00AA783C">
        <w:rPr>
          <w:sz w:val="20"/>
          <w:szCs w:val="20"/>
          <w:lang w:val="en-US"/>
        </w:rPr>
        <w:t xml:space="preserve"> </w:t>
      </w:r>
      <w:r w:rsidR="001356D2" w:rsidRPr="00AA783C">
        <w:rPr>
          <w:sz w:val="20"/>
          <w:szCs w:val="20"/>
          <w:lang w:val="en-US"/>
        </w:rPr>
        <w:t>on such questions</w:t>
      </w:r>
      <w:r w:rsidR="001356D2">
        <w:rPr>
          <w:sz w:val="20"/>
          <w:szCs w:val="20"/>
          <w:lang w:val="en-US"/>
        </w:rPr>
        <w:t xml:space="preserve"> </w:t>
      </w:r>
      <w:r w:rsidR="00AA783C" w:rsidRPr="00AA783C">
        <w:rPr>
          <w:sz w:val="20"/>
          <w:szCs w:val="20"/>
          <w:lang w:val="en-US"/>
        </w:rPr>
        <w:t>as negation, levels of analysis of sentences, and internal structure of NPs, after years of research in the field. It suggests some possible paths of furth</w:t>
      </w:r>
      <w:r w:rsidR="001356D2">
        <w:rPr>
          <w:sz w:val="20"/>
          <w:szCs w:val="20"/>
          <w:lang w:val="en-US"/>
        </w:rPr>
        <w:t>er investigations, among others: thus, negation needs a multi-levels of analysis, including an enunciative component; syntax requires an adequate description of informative value of items, and the internal composition of determiners in French remains an open question.</w:t>
      </w:r>
    </w:p>
    <w:p w:rsidR="00AA783C" w:rsidRPr="00AA783C" w:rsidRDefault="00AA783C" w:rsidP="002F1010">
      <w:pPr>
        <w:spacing w:line="360" w:lineRule="auto"/>
        <w:rPr>
          <w:sz w:val="20"/>
          <w:szCs w:val="20"/>
          <w:lang w:val="en-US"/>
        </w:rPr>
      </w:pPr>
    </w:p>
    <w:p w:rsidR="00452582" w:rsidRPr="00AA783C" w:rsidRDefault="00AA783C" w:rsidP="002F1010">
      <w:pPr>
        <w:spacing w:line="360" w:lineRule="auto"/>
        <w:rPr>
          <w:sz w:val="20"/>
          <w:szCs w:val="20"/>
          <w:lang w:val="en-US"/>
        </w:rPr>
      </w:pPr>
      <w:r w:rsidRPr="00AA783C">
        <w:rPr>
          <w:sz w:val="20"/>
          <w:szCs w:val="20"/>
          <w:lang w:val="en-US"/>
        </w:rPr>
        <w:t>key-words: negation, syntax, predicative structures, determiners, indefinite</w:t>
      </w:r>
      <w:r w:rsidR="0016564B">
        <w:rPr>
          <w:sz w:val="20"/>
          <w:szCs w:val="20"/>
          <w:lang w:val="en-US"/>
        </w:rPr>
        <w:t>s</w:t>
      </w:r>
      <w:r w:rsidRPr="00AA783C">
        <w:rPr>
          <w:sz w:val="20"/>
          <w:szCs w:val="20"/>
          <w:lang w:val="en-US"/>
        </w:rPr>
        <w:t>, contrastive analysis.</w:t>
      </w:r>
    </w:p>
    <w:p w:rsidR="00AA783C" w:rsidRPr="001356D2" w:rsidRDefault="00AA783C" w:rsidP="002F1010">
      <w:pPr>
        <w:spacing w:line="360" w:lineRule="auto"/>
        <w:rPr>
          <w:lang w:val="en-US"/>
        </w:rPr>
      </w:pPr>
    </w:p>
    <w:p w:rsidR="00E82D37" w:rsidRPr="0016564B" w:rsidRDefault="00E82D37"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Introduction.</w:t>
      </w:r>
    </w:p>
    <w:p w:rsidR="00E82D37" w:rsidRPr="0016564B" w:rsidRDefault="00484E28"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ab/>
      </w:r>
      <w:r w:rsidR="00E82D37" w:rsidRPr="0016564B">
        <w:rPr>
          <w:rFonts w:ascii="Times New Roman" w:hAnsi="Times New Roman" w:cs="Times New Roman"/>
          <w:sz w:val="24"/>
          <w:szCs w:val="24"/>
        </w:rPr>
        <w:t>Comment aborder, pour un linguiste à peu près au terme de sa carrière, la question que pose Gaston Gross, d’une vision prospective du domaine, ou plus modestement, de ce que pourrait être la recherche à mener dans les parties précises du champ des recherches linguistiques qui sont celles que nous avons pu, chacun à sa manière, parcourir pendant quelques décennies ?</w:t>
      </w:r>
      <w:r w:rsidR="00DB4EFD" w:rsidRPr="0016564B">
        <w:rPr>
          <w:rFonts w:ascii="Times New Roman" w:hAnsi="Times New Roman" w:cs="Times New Roman"/>
          <w:sz w:val="24"/>
          <w:szCs w:val="24"/>
        </w:rPr>
        <w:t xml:space="preserve"> Vaste question, qui demanderait beaucoup plus de place qu’un bref article pour tenter d’y répondre. Il faudra sans doute du temps pour que l’immense masse de publications de la linguistique de la fin du XX</w:t>
      </w:r>
      <w:r w:rsidR="00DB4EFD" w:rsidRPr="0016564B">
        <w:rPr>
          <w:rFonts w:ascii="Times New Roman" w:hAnsi="Times New Roman" w:cs="Times New Roman"/>
          <w:sz w:val="24"/>
          <w:szCs w:val="24"/>
          <w:vertAlign w:val="superscript"/>
        </w:rPr>
        <w:t xml:space="preserve">e </w:t>
      </w:r>
      <w:r w:rsidR="00DB4EFD" w:rsidRPr="0016564B">
        <w:rPr>
          <w:rFonts w:ascii="Times New Roman" w:hAnsi="Times New Roman" w:cs="Times New Roman"/>
          <w:sz w:val="24"/>
          <w:szCs w:val="24"/>
        </w:rPr>
        <w:t>s</w:t>
      </w:r>
      <w:r w:rsidR="00771637" w:rsidRPr="0016564B">
        <w:rPr>
          <w:rFonts w:ascii="Times New Roman" w:hAnsi="Times New Roman" w:cs="Times New Roman"/>
          <w:sz w:val="24"/>
          <w:szCs w:val="24"/>
        </w:rPr>
        <w:t>iècle, après décantation, laisse</w:t>
      </w:r>
      <w:r w:rsidR="00DB4EFD" w:rsidRPr="0016564B">
        <w:rPr>
          <w:rFonts w:ascii="Times New Roman" w:hAnsi="Times New Roman" w:cs="Times New Roman"/>
          <w:sz w:val="24"/>
          <w:szCs w:val="24"/>
        </w:rPr>
        <w:t xml:space="preserve"> apparaître ses avancées au-delà des débats théoriques qui ont souvent occupé le devant de la scène, mais celles-ci sont certainement considérables : que l’on compare par exemple, ce qu’était la syntaxe générale du temps de Martinet</w:t>
      </w:r>
      <w:r w:rsidR="009A03AB" w:rsidRPr="0016564B">
        <w:rPr>
          <w:rFonts w:ascii="Times New Roman" w:hAnsi="Times New Roman" w:cs="Times New Roman"/>
          <w:sz w:val="24"/>
          <w:szCs w:val="24"/>
        </w:rPr>
        <w:t xml:space="preserve"> (1985)</w:t>
      </w:r>
      <w:r w:rsidR="00DB4EFD" w:rsidRPr="0016564B">
        <w:rPr>
          <w:rFonts w:ascii="Times New Roman" w:hAnsi="Times New Roman" w:cs="Times New Roman"/>
          <w:sz w:val="24"/>
          <w:szCs w:val="24"/>
        </w:rPr>
        <w:t xml:space="preserve"> à ce qu’elle est devenue chez Creissels</w:t>
      </w:r>
      <w:r w:rsidR="009A03AB" w:rsidRPr="0016564B">
        <w:rPr>
          <w:rFonts w:ascii="Times New Roman" w:hAnsi="Times New Roman" w:cs="Times New Roman"/>
          <w:sz w:val="24"/>
          <w:szCs w:val="24"/>
        </w:rPr>
        <w:t xml:space="preserve"> (2006)</w:t>
      </w:r>
      <w:r w:rsidR="00DB4EFD" w:rsidRPr="0016564B">
        <w:rPr>
          <w:rFonts w:ascii="Times New Roman" w:hAnsi="Times New Roman" w:cs="Times New Roman"/>
          <w:sz w:val="24"/>
          <w:szCs w:val="24"/>
        </w:rPr>
        <w:t>, ou, dans un autre domaine, l’état de la sémantique du français avant et après Georges Kleiber</w:t>
      </w:r>
      <w:r w:rsidR="00771637" w:rsidRPr="0016564B">
        <w:rPr>
          <w:rFonts w:ascii="Times New Roman" w:hAnsi="Times New Roman" w:cs="Times New Roman"/>
          <w:sz w:val="24"/>
          <w:szCs w:val="24"/>
        </w:rPr>
        <w:t>, pour me</w:t>
      </w:r>
      <w:r w:rsidR="007038FE" w:rsidRPr="0016564B">
        <w:rPr>
          <w:rFonts w:ascii="Times New Roman" w:hAnsi="Times New Roman" w:cs="Times New Roman"/>
          <w:sz w:val="24"/>
          <w:szCs w:val="24"/>
        </w:rPr>
        <w:t xml:space="preserve"> limiter à la production scientifique</w:t>
      </w:r>
      <w:r w:rsidR="00771637" w:rsidRPr="0016564B">
        <w:rPr>
          <w:rFonts w:ascii="Times New Roman" w:hAnsi="Times New Roman" w:cs="Times New Roman"/>
          <w:sz w:val="24"/>
          <w:szCs w:val="24"/>
        </w:rPr>
        <w:t xml:space="preserve"> en français</w:t>
      </w:r>
      <w:r w:rsidR="00DB4EFD" w:rsidRPr="0016564B">
        <w:rPr>
          <w:rFonts w:ascii="Times New Roman" w:hAnsi="Times New Roman" w:cs="Times New Roman"/>
          <w:sz w:val="24"/>
          <w:szCs w:val="24"/>
        </w:rPr>
        <w:t>.</w:t>
      </w:r>
      <w:r w:rsidR="00640FC8" w:rsidRPr="0016564B">
        <w:rPr>
          <w:rFonts w:ascii="Times New Roman" w:hAnsi="Times New Roman" w:cs="Times New Roman"/>
          <w:sz w:val="24"/>
          <w:szCs w:val="24"/>
        </w:rPr>
        <w:t xml:space="preserve"> Pour tenter d’y répondre, je vais m’appuyer sur un état des lieux</w:t>
      </w:r>
      <w:r w:rsidR="00771637" w:rsidRPr="0016564B">
        <w:rPr>
          <w:rFonts w:ascii="Times New Roman" w:hAnsi="Times New Roman" w:cs="Times New Roman"/>
          <w:sz w:val="24"/>
          <w:szCs w:val="24"/>
        </w:rPr>
        <w:t xml:space="preserve"> très parcellaire</w:t>
      </w:r>
      <w:r w:rsidR="00D94701" w:rsidRPr="0016564B">
        <w:rPr>
          <w:rFonts w:ascii="Times New Roman" w:hAnsi="Times New Roman" w:cs="Times New Roman"/>
          <w:sz w:val="24"/>
          <w:szCs w:val="24"/>
        </w:rPr>
        <w:t>, celui de quelques-unes</w:t>
      </w:r>
      <w:r w:rsidR="00640FC8" w:rsidRPr="0016564B">
        <w:rPr>
          <w:rFonts w:ascii="Times New Roman" w:hAnsi="Times New Roman" w:cs="Times New Roman"/>
          <w:sz w:val="24"/>
          <w:szCs w:val="24"/>
        </w:rPr>
        <w:t xml:space="preserve"> </w:t>
      </w:r>
      <w:r w:rsidR="00D94701" w:rsidRPr="0016564B">
        <w:rPr>
          <w:rFonts w:ascii="Times New Roman" w:hAnsi="Times New Roman" w:cs="Times New Roman"/>
          <w:sz w:val="24"/>
          <w:szCs w:val="24"/>
        </w:rPr>
        <w:t>des</w:t>
      </w:r>
      <w:r w:rsidR="00771637" w:rsidRPr="0016564B">
        <w:rPr>
          <w:rFonts w:ascii="Times New Roman" w:hAnsi="Times New Roman" w:cs="Times New Roman"/>
          <w:sz w:val="24"/>
          <w:szCs w:val="24"/>
        </w:rPr>
        <w:t xml:space="preserve"> </w:t>
      </w:r>
      <w:r w:rsidR="00640FC8" w:rsidRPr="0016564B">
        <w:rPr>
          <w:rFonts w:ascii="Times New Roman" w:hAnsi="Times New Roman" w:cs="Times New Roman"/>
          <w:sz w:val="24"/>
          <w:szCs w:val="24"/>
        </w:rPr>
        <w:t>questions que j’ai abordées depuis les presque cinquante années que je publie des travaux en linguistique</w:t>
      </w:r>
      <w:r w:rsidR="00537570" w:rsidRPr="0016564B">
        <w:rPr>
          <w:rStyle w:val="Appelnotedebasdep"/>
          <w:rFonts w:ascii="Times New Roman" w:hAnsi="Times New Roman" w:cs="Times New Roman"/>
          <w:sz w:val="24"/>
          <w:szCs w:val="24"/>
        </w:rPr>
        <w:footnoteReference w:id="1"/>
      </w:r>
      <w:r w:rsidR="00640FC8" w:rsidRPr="0016564B">
        <w:rPr>
          <w:rFonts w:ascii="Times New Roman" w:hAnsi="Times New Roman" w:cs="Times New Roman"/>
          <w:sz w:val="24"/>
          <w:szCs w:val="24"/>
        </w:rPr>
        <w:t>. On ne trouvera donc pas ici l’argumentation classique d’une investigation sur un domaine précis, mais une sorte de bilan, au-delà duq</w:t>
      </w:r>
      <w:r w:rsidR="00FF47B6" w:rsidRPr="0016564B">
        <w:rPr>
          <w:rFonts w:ascii="Times New Roman" w:hAnsi="Times New Roman" w:cs="Times New Roman"/>
          <w:sz w:val="24"/>
          <w:szCs w:val="24"/>
        </w:rPr>
        <w:t>u</w:t>
      </w:r>
      <w:r w:rsidR="00640FC8" w:rsidRPr="0016564B">
        <w:rPr>
          <w:rFonts w:ascii="Times New Roman" w:hAnsi="Times New Roman" w:cs="Times New Roman"/>
          <w:sz w:val="24"/>
          <w:szCs w:val="24"/>
        </w:rPr>
        <w:t xml:space="preserve">el </w:t>
      </w:r>
      <w:r w:rsidR="001356D2" w:rsidRPr="0016564B">
        <w:rPr>
          <w:rFonts w:ascii="Times New Roman" w:hAnsi="Times New Roman" w:cs="Times New Roman"/>
          <w:sz w:val="24"/>
          <w:szCs w:val="24"/>
        </w:rPr>
        <w:t>j’espère tracer en pointillés des pistes de ce</w:t>
      </w:r>
      <w:r w:rsidR="00640FC8" w:rsidRPr="0016564B">
        <w:rPr>
          <w:rFonts w:ascii="Times New Roman" w:hAnsi="Times New Roman" w:cs="Times New Roman"/>
          <w:sz w:val="24"/>
          <w:szCs w:val="24"/>
        </w:rPr>
        <w:t xml:space="preserve"> que serait ma recherche à venir si j’avais la longévité de Mathusalem, ou ce que je conseillerais à un jeune linguiste de faire s’il épousait ma manière de voir et de faire en linguistique. Vœux </w:t>
      </w:r>
      <w:r w:rsidR="00640FC8" w:rsidRPr="0016564B">
        <w:rPr>
          <w:rFonts w:ascii="Times New Roman" w:hAnsi="Times New Roman" w:cs="Times New Roman"/>
          <w:sz w:val="24"/>
          <w:szCs w:val="24"/>
        </w:rPr>
        <w:lastRenderedPageBreak/>
        <w:t xml:space="preserve">pieux, dira-t-on, puisque les temps ont changé, et aussi les conditions dans lesquelles s’élaborent actuellement les recherches dans notre domaine. </w:t>
      </w:r>
      <w:r w:rsidR="00847745" w:rsidRPr="0016564B">
        <w:rPr>
          <w:rFonts w:ascii="Times New Roman" w:hAnsi="Times New Roman" w:cs="Times New Roman"/>
          <w:sz w:val="24"/>
          <w:szCs w:val="24"/>
        </w:rPr>
        <w:t>Je ne peux que regretter l’époque, vers le début des années 70 de l’autre siècle, où la linguistique avait pour elle l’attrait de la nouveauté,</w:t>
      </w:r>
      <w:r w:rsidR="00053A96" w:rsidRPr="0016564B">
        <w:rPr>
          <w:rFonts w:ascii="Times New Roman" w:hAnsi="Times New Roman" w:cs="Times New Roman"/>
          <w:sz w:val="24"/>
          <w:szCs w:val="24"/>
        </w:rPr>
        <w:t xml:space="preserve"> attrait justifié par une forme de sclérose de la recherche gramm</w:t>
      </w:r>
      <w:r w:rsidR="00DE1E21" w:rsidRPr="0016564B">
        <w:rPr>
          <w:rFonts w:ascii="Times New Roman" w:hAnsi="Times New Roman" w:cs="Times New Roman"/>
          <w:sz w:val="24"/>
          <w:szCs w:val="24"/>
        </w:rPr>
        <w:t>aticale française</w:t>
      </w:r>
      <w:r w:rsidR="00053A96" w:rsidRPr="0016564B">
        <w:rPr>
          <w:rFonts w:ascii="Times New Roman" w:hAnsi="Times New Roman" w:cs="Times New Roman"/>
          <w:sz w:val="24"/>
          <w:szCs w:val="24"/>
        </w:rPr>
        <w:t>,</w:t>
      </w:r>
      <w:r w:rsidR="00847745" w:rsidRPr="0016564B">
        <w:rPr>
          <w:rFonts w:ascii="Times New Roman" w:hAnsi="Times New Roman" w:cs="Times New Roman"/>
          <w:sz w:val="24"/>
          <w:szCs w:val="24"/>
        </w:rPr>
        <w:t xml:space="preserve"> </w:t>
      </w:r>
      <w:r w:rsidR="00053A96" w:rsidRPr="0016564B">
        <w:rPr>
          <w:rFonts w:ascii="Times New Roman" w:hAnsi="Times New Roman" w:cs="Times New Roman"/>
          <w:sz w:val="24"/>
          <w:szCs w:val="24"/>
        </w:rPr>
        <w:t>et puissamment développé</w:t>
      </w:r>
      <w:r w:rsidR="00847745" w:rsidRPr="0016564B">
        <w:rPr>
          <w:rFonts w:ascii="Times New Roman" w:hAnsi="Times New Roman" w:cs="Times New Roman"/>
          <w:sz w:val="24"/>
          <w:szCs w:val="24"/>
        </w:rPr>
        <w:t xml:space="preserve"> par les courants innovants venus d’outre-Atlantique, l’enthousiasme de jeunes chercheurs, conjugués à Paris avec la renaissance universitaire qui suivait mai 68 et la fondation de l’Université de Vincennes, et où il y  avait </w:t>
      </w:r>
      <w:r w:rsidR="00053A96" w:rsidRPr="0016564B">
        <w:rPr>
          <w:rFonts w:ascii="Times New Roman" w:hAnsi="Times New Roman" w:cs="Times New Roman"/>
          <w:sz w:val="24"/>
          <w:szCs w:val="24"/>
        </w:rPr>
        <w:t xml:space="preserve">des enseignants jeunes, brillants et atypiques, </w:t>
      </w:r>
      <w:r w:rsidR="009A03AB" w:rsidRPr="0016564B">
        <w:rPr>
          <w:rFonts w:ascii="Times New Roman" w:hAnsi="Times New Roman" w:cs="Times New Roman"/>
          <w:sz w:val="24"/>
          <w:szCs w:val="24"/>
        </w:rPr>
        <w:t xml:space="preserve">Richard </w:t>
      </w:r>
      <w:r w:rsidR="00053A96" w:rsidRPr="0016564B">
        <w:rPr>
          <w:rFonts w:ascii="Times New Roman" w:hAnsi="Times New Roman" w:cs="Times New Roman"/>
          <w:sz w:val="24"/>
          <w:szCs w:val="24"/>
        </w:rPr>
        <w:t xml:space="preserve">Kayne, </w:t>
      </w:r>
      <w:r w:rsidR="009A03AB" w:rsidRPr="0016564B">
        <w:rPr>
          <w:rFonts w:ascii="Times New Roman" w:hAnsi="Times New Roman" w:cs="Times New Roman"/>
          <w:sz w:val="24"/>
          <w:szCs w:val="24"/>
        </w:rPr>
        <w:t xml:space="preserve">Maurice </w:t>
      </w:r>
      <w:r w:rsidR="00053A96" w:rsidRPr="0016564B">
        <w:rPr>
          <w:rFonts w:ascii="Times New Roman" w:hAnsi="Times New Roman" w:cs="Times New Roman"/>
          <w:sz w:val="24"/>
          <w:szCs w:val="24"/>
        </w:rPr>
        <w:t xml:space="preserve">Gross et </w:t>
      </w:r>
      <w:r w:rsidR="009A03AB" w:rsidRPr="0016564B">
        <w:rPr>
          <w:rFonts w:ascii="Times New Roman" w:hAnsi="Times New Roman" w:cs="Times New Roman"/>
          <w:sz w:val="24"/>
          <w:szCs w:val="24"/>
        </w:rPr>
        <w:t xml:space="preserve">Nicolas </w:t>
      </w:r>
      <w:r w:rsidR="00053A96" w:rsidRPr="0016564B">
        <w:rPr>
          <w:rFonts w:ascii="Times New Roman" w:hAnsi="Times New Roman" w:cs="Times New Roman"/>
          <w:sz w:val="24"/>
          <w:szCs w:val="24"/>
        </w:rPr>
        <w:t xml:space="preserve">Ruwet, et </w:t>
      </w:r>
      <w:r w:rsidR="00847745" w:rsidRPr="0016564B">
        <w:rPr>
          <w:rFonts w:ascii="Times New Roman" w:hAnsi="Times New Roman" w:cs="Times New Roman"/>
          <w:sz w:val="24"/>
          <w:szCs w:val="24"/>
        </w:rPr>
        <w:t xml:space="preserve">un public </w:t>
      </w:r>
      <w:r w:rsidR="00053A96" w:rsidRPr="0016564B">
        <w:rPr>
          <w:rFonts w:ascii="Times New Roman" w:hAnsi="Times New Roman" w:cs="Times New Roman"/>
          <w:sz w:val="24"/>
          <w:szCs w:val="24"/>
        </w:rPr>
        <w:t xml:space="preserve">fervent </w:t>
      </w:r>
      <w:r w:rsidR="00847745" w:rsidRPr="0016564B">
        <w:rPr>
          <w:rFonts w:ascii="Times New Roman" w:hAnsi="Times New Roman" w:cs="Times New Roman"/>
          <w:sz w:val="24"/>
          <w:szCs w:val="24"/>
        </w:rPr>
        <w:t xml:space="preserve">pour </w:t>
      </w:r>
      <w:r w:rsidR="00ED422F" w:rsidRPr="0016564B">
        <w:rPr>
          <w:rFonts w:ascii="Times New Roman" w:hAnsi="Times New Roman" w:cs="Times New Roman"/>
          <w:sz w:val="24"/>
          <w:szCs w:val="24"/>
        </w:rPr>
        <w:t>accueillir</w:t>
      </w:r>
      <w:r w:rsidR="00847745" w:rsidRPr="0016564B">
        <w:rPr>
          <w:rFonts w:ascii="Times New Roman" w:hAnsi="Times New Roman" w:cs="Times New Roman"/>
          <w:sz w:val="24"/>
          <w:szCs w:val="24"/>
        </w:rPr>
        <w:t xml:space="preserve"> ces travaux et les faire avancer. Les temps ont bien changé, où il s’agissait d’une discipline émergente, qui devait lutter pour une place au soleil, ce dont témoigne pour les nostalgiques de cette époque et de cette atmosphère le livre de Jean-Claude Chevalier, </w:t>
      </w:r>
      <w:r w:rsidR="00847745" w:rsidRPr="0016564B">
        <w:rPr>
          <w:rFonts w:ascii="Times New Roman" w:hAnsi="Times New Roman" w:cs="Times New Roman"/>
          <w:i/>
          <w:sz w:val="24"/>
          <w:szCs w:val="24"/>
        </w:rPr>
        <w:t>Combats pour la linguistique</w:t>
      </w:r>
      <w:r w:rsidR="00053A96" w:rsidRPr="0016564B">
        <w:rPr>
          <w:rFonts w:ascii="Times New Roman" w:hAnsi="Times New Roman" w:cs="Times New Roman"/>
          <w:sz w:val="24"/>
          <w:szCs w:val="24"/>
        </w:rPr>
        <w:t>, dont le titre même paraît bien anachronique en 2021.</w:t>
      </w:r>
      <w:r w:rsidR="00DE1E21" w:rsidRPr="0016564B">
        <w:rPr>
          <w:rFonts w:ascii="Times New Roman" w:hAnsi="Times New Roman" w:cs="Times New Roman"/>
          <w:sz w:val="24"/>
          <w:szCs w:val="24"/>
        </w:rPr>
        <w:t xml:space="preserve"> J’examinerai ici trois domaines, qui sont d’ailleurs liés comme on verra, sur lesquels </w:t>
      </w:r>
      <w:r w:rsidR="00E1739B" w:rsidRPr="0016564B">
        <w:rPr>
          <w:rFonts w:ascii="Times New Roman" w:hAnsi="Times New Roman" w:cs="Times New Roman"/>
          <w:sz w:val="24"/>
          <w:szCs w:val="24"/>
        </w:rPr>
        <w:t xml:space="preserve">se sont portées </w:t>
      </w:r>
      <w:r w:rsidR="00DE1E21" w:rsidRPr="0016564B">
        <w:rPr>
          <w:rFonts w:ascii="Times New Roman" w:hAnsi="Times New Roman" w:cs="Times New Roman"/>
          <w:sz w:val="24"/>
          <w:szCs w:val="24"/>
        </w:rPr>
        <w:t>mes recherches.</w:t>
      </w:r>
    </w:p>
    <w:p w:rsidR="003F29B4" w:rsidRPr="0016564B" w:rsidRDefault="003F29B4" w:rsidP="002F1010">
      <w:pPr>
        <w:spacing w:line="360" w:lineRule="auto"/>
        <w:rPr>
          <w:rFonts w:ascii="Times New Roman" w:hAnsi="Times New Roman" w:cs="Times New Roman"/>
          <w:sz w:val="24"/>
          <w:szCs w:val="24"/>
        </w:rPr>
      </w:pPr>
    </w:p>
    <w:p w:rsidR="003F29B4" w:rsidRPr="0016564B" w:rsidRDefault="00053A96"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1. La négation et la modularité des grammaires.</w:t>
      </w:r>
    </w:p>
    <w:p w:rsidR="00E82D37" w:rsidRPr="0016564B" w:rsidRDefault="00E82D37" w:rsidP="002F1010">
      <w:pPr>
        <w:spacing w:line="360" w:lineRule="auto"/>
        <w:rPr>
          <w:rFonts w:ascii="Times New Roman" w:hAnsi="Times New Roman" w:cs="Times New Roman"/>
          <w:sz w:val="24"/>
          <w:szCs w:val="24"/>
        </w:rPr>
      </w:pPr>
    </w:p>
    <w:p w:rsidR="00FF5806" w:rsidRPr="0016564B" w:rsidRDefault="001440D6"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ab/>
      </w:r>
      <w:r w:rsidR="00FF5806" w:rsidRPr="0016564B">
        <w:rPr>
          <w:rFonts w:ascii="Times New Roman" w:hAnsi="Times New Roman" w:cs="Times New Roman"/>
          <w:sz w:val="24"/>
          <w:szCs w:val="24"/>
        </w:rPr>
        <w:t xml:space="preserve">Mes premières recherches, pour un doctorat de 3e cycle soutenu en 1975, intitulé </w:t>
      </w:r>
      <w:r w:rsidR="00FF5806" w:rsidRPr="0016564B">
        <w:rPr>
          <w:rFonts w:ascii="Times New Roman" w:hAnsi="Times New Roman" w:cs="Times New Roman"/>
          <w:i/>
          <w:sz w:val="24"/>
          <w:szCs w:val="24"/>
        </w:rPr>
        <w:t>Négation et quantificateurs</w:t>
      </w:r>
      <w:r w:rsidR="00FF5806" w:rsidRPr="0016564B">
        <w:rPr>
          <w:rFonts w:ascii="Times New Roman" w:hAnsi="Times New Roman" w:cs="Times New Roman"/>
          <w:sz w:val="24"/>
          <w:szCs w:val="24"/>
        </w:rPr>
        <w:t xml:space="preserve">, portaient sur les interactions de portée de ces opérateurs, négation d’une part, déterminants et pronoms indéfinis </w:t>
      </w:r>
      <w:r w:rsidRPr="0016564B">
        <w:rPr>
          <w:rFonts w:ascii="Times New Roman" w:hAnsi="Times New Roman" w:cs="Times New Roman"/>
          <w:sz w:val="24"/>
          <w:szCs w:val="24"/>
        </w:rPr>
        <w:t xml:space="preserve">de quantité </w:t>
      </w:r>
      <w:r w:rsidR="00FF5806" w:rsidRPr="0016564B">
        <w:rPr>
          <w:rFonts w:ascii="Times New Roman" w:hAnsi="Times New Roman" w:cs="Times New Roman"/>
          <w:sz w:val="24"/>
          <w:szCs w:val="24"/>
        </w:rPr>
        <w:t xml:space="preserve">d’autre part, avec pour conséquence, pour ces derniers, des modifications importantes dans le sens, par exemple </w:t>
      </w:r>
      <w:r w:rsidR="00FF5806" w:rsidRPr="0016564B">
        <w:rPr>
          <w:rFonts w:ascii="Times New Roman" w:hAnsi="Times New Roman" w:cs="Times New Roman"/>
          <w:i/>
          <w:sz w:val="24"/>
          <w:szCs w:val="24"/>
        </w:rPr>
        <w:t>quelqu’un</w:t>
      </w:r>
      <w:r w:rsidR="00FF5806" w:rsidRPr="0016564B">
        <w:rPr>
          <w:rFonts w:ascii="Times New Roman" w:hAnsi="Times New Roman" w:cs="Times New Roman"/>
          <w:sz w:val="24"/>
          <w:szCs w:val="24"/>
        </w:rPr>
        <w:t xml:space="preserve"> interprétable selon les contextes, comme renvoyant à un individu identifiable, ou bien à une pluralité indéterminée :</w:t>
      </w:r>
    </w:p>
    <w:p w:rsidR="00FF5806" w:rsidRPr="0016564B" w:rsidRDefault="00053A96"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Je viens de m’apercevoir</w:t>
      </w:r>
      <w:r w:rsidR="00FF5806" w:rsidRPr="0016564B">
        <w:rPr>
          <w:rFonts w:ascii="Times New Roman" w:hAnsi="Times New Roman" w:cs="Times New Roman"/>
          <w:i/>
          <w:sz w:val="24"/>
          <w:szCs w:val="24"/>
        </w:rPr>
        <w:t xml:space="preserve"> que quelqu’un nous écoute</w:t>
      </w:r>
    </w:p>
    <w:p w:rsidR="00FF5806" w:rsidRPr="0016564B" w:rsidRDefault="00FF5806"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Je ne pense pas que</w:t>
      </w:r>
      <w:r w:rsidR="00053A96" w:rsidRPr="0016564B">
        <w:rPr>
          <w:rFonts w:ascii="Times New Roman" w:hAnsi="Times New Roman" w:cs="Times New Roman"/>
          <w:i/>
          <w:sz w:val="24"/>
          <w:szCs w:val="24"/>
        </w:rPr>
        <w:t xml:space="preserve"> quelqu’un puisse nous entendre</w:t>
      </w:r>
    </w:p>
    <w:p w:rsidR="005D187C" w:rsidRPr="0016564B" w:rsidRDefault="00053A96"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 xml:space="preserve">On y reconnaît la question des relations de portée ou de </w:t>
      </w:r>
      <w:r w:rsidRPr="0016564B">
        <w:rPr>
          <w:rFonts w:ascii="Times New Roman" w:hAnsi="Times New Roman" w:cs="Times New Roman"/>
          <w:i/>
          <w:sz w:val="24"/>
          <w:szCs w:val="24"/>
        </w:rPr>
        <w:t>scope</w:t>
      </w:r>
      <w:r w:rsidRPr="0016564B">
        <w:rPr>
          <w:rFonts w:ascii="Times New Roman" w:hAnsi="Times New Roman" w:cs="Times New Roman"/>
          <w:sz w:val="24"/>
          <w:szCs w:val="24"/>
        </w:rPr>
        <w:t xml:space="preserve">, </w:t>
      </w:r>
      <w:r w:rsidR="00DF649B" w:rsidRPr="0016564B">
        <w:rPr>
          <w:rFonts w:ascii="Times New Roman" w:hAnsi="Times New Roman" w:cs="Times New Roman"/>
          <w:sz w:val="24"/>
          <w:szCs w:val="24"/>
        </w:rPr>
        <w:t>et celle du changement dans l’extension des indéfinis selon leurs interactions avec des négations. Il existait dans la linguistique française une théorie d’accueil pour examiner ces phénomènes, celle de Damourette et Pichon</w:t>
      </w:r>
      <w:r w:rsidR="009A03AB" w:rsidRPr="0016564B">
        <w:rPr>
          <w:rFonts w:ascii="Times New Roman" w:hAnsi="Times New Roman" w:cs="Times New Roman"/>
          <w:sz w:val="24"/>
          <w:szCs w:val="24"/>
        </w:rPr>
        <w:t xml:space="preserve"> (1911-1940)</w:t>
      </w:r>
      <w:r w:rsidR="00DF649B" w:rsidRPr="0016564B">
        <w:rPr>
          <w:rFonts w:ascii="Times New Roman" w:hAnsi="Times New Roman" w:cs="Times New Roman"/>
          <w:sz w:val="24"/>
          <w:szCs w:val="24"/>
        </w:rPr>
        <w:t>, avec en guise de portée de la négation l’ « atmosphère forclusive », et son explication, permettant d’ailleurs des analyses de qualité, comme celle de Robert Martin</w:t>
      </w:r>
      <w:r w:rsidR="00A7795D" w:rsidRPr="0016564B">
        <w:rPr>
          <w:rFonts w:ascii="Times New Roman" w:hAnsi="Times New Roman" w:cs="Times New Roman"/>
          <w:sz w:val="24"/>
          <w:szCs w:val="24"/>
        </w:rPr>
        <w:t xml:space="preserve"> (1966)</w:t>
      </w:r>
      <w:r w:rsidR="00DF649B" w:rsidRPr="0016564B">
        <w:rPr>
          <w:rFonts w:ascii="Times New Roman" w:hAnsi="Times New Roman" w:cs="Times New Roman"/>
          <w:sz w:val="24"/>
          <w:szCs w:val="24"/>
        </w:rPr>
        <w:t xml:space="preserve"> sur le mot « rien ».</w:t>
      </w:r>
      <w:r w:rsidR="00A7795D" w:rsidRPr="0016564B">
        <w:rPr>
          <w:rFonts w:ascii="Times New Roman" w:hAnsi="Times New Roman" w:cs="Times New Roman"/>
          <w:sz w:val="24"/>
          <w:szCs w:val="24"/>
        </w:rPr>
        <w:t xml:space="preserve"> Mais l’interprétation psychologique de Damourette et Pichon, en particulier leur analyse de la combinaison des deux marques de la négation du français, </w:t>
      </w:r>
      <w:r w:rsidR="00A7795D" w:rsidRPr="0016564B">
        <w:rPr>
          <w:rFonts w:ascii="Times New Roman" w:hAnsi="Times New Roman" w:cs="Times New Roman"/>
          <w:i/>
          <w:sz w:val="24"/>
          <w:szCs w:val="24"/>
        </w:rPr>
        <w:t>ne</w:t>
      </w:r>
      <w:r w:rsidR="00A7795D" w:rsidRPr="0016564B">
        <w:rPr>
          <w:rFonts w:ascii="Times New Roman" w:hAnsi="Times New Roman" w:cs="Times New Roman"/>
          <w:sz w:val="24"/>
          <w:szCs w:val="24"/>
        </w:rPr>
        <w:t xml:space="preserve"> et </w:t>
      </w:r>
      <w:r w:rsidR="00A7795D" w:rsidRPr="0016564B">
        <w:rPr>
          <w:rFonts w:ascii="Times New Roman" w:hAnsi="Times New Roman" w:cs="Times New Roman"/>
          <w:i/>
          <w:sz w:val="24"/>
          <w:szCs w:val="24"/>
        </w:rPr>
        <w:t>pas</w:t>
      </w:r>
      <w:r w:rsidR="00A7795D" w:rsidRPr="0016564B">
        <w:rPr>
          <w:rFonts w:ascii="Times New Roman" w:hAnsi="Times New Roman" w:cs="Times New Roman"/>
          <w:sz w:val="24"/>
          <w:szCs w:val="24"/>
        </w:rPr>
        <w:t xml:space="preserve">, en termes sémantique de « discordance » pour </w:t>
      </w:r>
      <w:r w:rsidR="00E1739B" w:rsidRPr="0016564B">
        <w:rPr>
          <w:rFonts w:ascii="Times New Roman" w:hAnsi="Times New Roman" w:cs="Times New Roman"/>
          <w:sz w:val="24"/>
          <w:szCs w:val="24"/>
        </w:rPr>
        <w:t>la première et de « forclusion » pour la</w:t>
      </w:r>
      <w:r w:rsidR="00A7795D" w:rsidRPr="0016564B">
        <w:rPr>
          <w:rFonts w:ascii="Times New Roman" w:hAnsi="Times New Roman" w:cs="Times New Roman"/>
          <w:sz w:val="24"/>
          <w:szCs w:val="24"/>
        </w:rPr>
        <w:t xml:space="preserve"> second</w:t>
      </w:r>
      <w:r w:rsidR="00E1739B" w:rsidRPr="0016564B">
        <w:rPr>
          <w:rFonts w:ascii="Times New Roman" w:hAnsi="Times New Roman" w:cs="Times New Roman"/>
          <w:sz w:val="24"/>
          <w:szCs w:val="24"/>
        </w:rPr>
        <w:t>e</w:t>
      </w:r>
      <w:r w:rsidR="00A7795D" w:rsidRPr="0016564B">
        <w:rPr>
          <w:rFonts w:ascii="Times New Roman" w:hAnsi="Times New Roman" w:cs="Times New Roman"/>
          <w:sz w:val="24"/>
          <w:szCs w:val="24"/>
        </w:rPr>
        <w:t xml:space="preserve">, semblait peu convaincante. Autrement solide était la tradition </w:t>
      </w:r>
      <w:r w:rsidR="00A7795D" w:rsidRPr="0016564B">
        <w:rPr>
          <w:rFonts w:ascii="Times New Roman" w:hAnsi="Times New Roman" w:cs="Times New Roman"/>
          <w:sz w:val="24"/>
          <w:szCs w:val="24"/>
        </w:rPr>
        <w:lastRenderedPageBreak/>
        <w:t xml:space="preserve">structurale, illustrée brillamment </w:t>
      </w:r>
      <w:r w:rsidR="00D53CF0" w:rsidRPr="0016564B">
        <w:rPr>
          <w:rFonts w:ascii="Times New Roman" w:hAnsi="Times New Roman" w:cs="Times New Roman"/>
          <w:sz w:val="24"/>
          <w:szCs w:val="24"/>
        </w:rPr>
        <w:t xml:space="preserve">pour la négation </w:t>
      </w:r>
      <w:r w:rsidR="00A7795D" w:rsidRPr="0016564B">
        <w:rPr>
          <w:rFonts w:ascii="Times New Roman" w:hAnsi="Times New Roman" w:cs="Times New Roman"/>
          <w:sz w:val="24"/>
          <w:szCs w:val="24"/>
        </w:rPr>
        <w:t>par David Gaatone (1971), mais elle restait purement descriptive. C’est la linguistique américaine, à partir de Klima (1964)</w:t>
      </w:r>
      <w:r w:rsidR="00A6559A" w:rsidRPr="0016564B">
        <w:rPr>
          <w:rFonts w:ascii="Times New Roman" w:hAnsi="Times New Roman" w:cs="Times New Roman"/>
          <w:sz w:val="24"/>
          <w:szCs w:val="24"/>
        </w:rPr>
        <w:t>, qui a fait le lien entre la description sy</w:t>
      </w:r>
      <w:r w:rsidR="00D53CF0" w:rsidRPr="0016564B">
        <w:rPr>
          <w:rFonts w:ascii="Times New Roman" w:hAnsi="Times New Roman" w:cs="Times New Roman"/>
          <w:sz w:val="24"/>
          <w:szCs w:val="24"/>
        </w:rPr>
        <w:t>ntaxique des domaines de portée et</w:t>
      </w:r>
      <w:r w:rsidR="00A6559A" w:rsidRPr="0016564B">
        <w:rPr>
          <w:rFonts w:ascii="Times New Roman" w:hAnsi="Times New Roman" w:cs="Times New Roman"/>
          <w:sz w:val="24"/>
          <w:szCs w:val="24"/>
        </w:rPr>
        <w:t xml:space="preserve"> la variation morphologique</w:t>
      </w:r>
      <w:r w:rsidR="00D53CF0" w:rsidRPr="0016564B">
        <w:rPr>
          <w:rFonts w:ascii="Times New Roman" w:hAnsi="Times New Roman" w:cs="Times New Roman"/>
          <w:sz w:val="24"/>
          <w:szCs w:val="24"/>
        </w:rPr>
        <w:t xml:space="preserve"> des adverbes, pronoms et déterminants non définis selon les contextes, formant des séries plus visiblement apparentées</w:t>
      </w:r>
      <w:r w:rsidR="00A6559A" w:rsidRPr="0016564B">
        <w:rPr>
          <w:rFonts w:ascii="Times New Roman" w:hAnsi="Times New Roman" w:cs="Times New Roman"/>
          <w:sz w:val="24"/>
          <w:szCs w:val="24"/>
        </w:rPr>
        <w:t xml:space="preserve"> en anglais qu’en français (</w:t>
      </w:r>
      <w:r w:rsidR="00A6559A" w:rsidRPr="0016564B">
        <w:rPr>
          <w:rFonts w:ascii="Times New Roman" w:hAnsi="Times New Roman" w:cs="Times New Roman"/>
          <w:i/>
          <w:sz w:val="24"/>
          <w:szCs w:val="24"/>
        </w:rPr>
        <w:t>somebody, anybody, nobody)</w:t>
      </w:r>
      <w:r w:rsidR="00A6559A" w:rsidRPr="0016564B">
        <w:rPr>
          <w:rFonts w:ascii="Times New Roman" w:hAnsi="Times New Roman" w:cs="Times New Roman"/>
          <w:sz w:val="24"/>
          <w:szCs w:val="24"/>
        </w:rPr>
        <w:t xml:space="preserve">, et l’interprétation sémantique distinguée par les « indéterminés » (les séries </w:t>
      </w:r>
      <w:r w:rsidR="00A6559A" w:rsidRPr="0016564B">
        <w:rPr>
          <w:rFonts w:ascii="Times New Roman" w:hAnsi="Times New Roman" w:cs="Times New Roman"/>
          <w:i/>
          <w:sz w:val="24"/>
          <w:szCs w:val="24"/>
        </w:rPr>
        <w:t>some</w:t>
      </w:r>
      <w:r w:rsidR="00A6559A" w:rsidRPr="0016564B">
        <w:rPr>
          <w:rFonts w:ascii="Times New Roman" w:hAnsi="Times New Roman" w:cs="Times New Roman"/>
          <w:sz w:val="24"/>
          <w:szCs w:val="24"/>
        </w:rPr>
        <w:t xml:space="preserve">) et les « indéfinis » (les séries </w:t>
      </w:r>
      <w:r w:rsidR="00A6559A" w:rsidRPr="0016564B">
        <w:rPr>
          <w:rFonts w:ascii="Times New Roman" w:hAnsi="Times New Roman" w:cs="Times New Roman"/>
          <w:i/>
          <w:sz w:val="24"/>
          <w:szCs w:val="24"/>
        </w:rPr>
        <w:t>any</w:t>
      </w:r>
      <w:r w:rsidR="00A6559A" w:rsidRPr="0016564B">
        <w:rPr>
          <w:rFonts w:ascii="Times New Roman" w:hAnsi="Times New Roman" w:cs="Times New Roman"/>
          <w:sz w:val="24"/>
          <w:szCs w:val="24"/>
        </w:rPr>
        <w:t xml:space="preserve">), les « négatifs » incorporant la négation. Dans ces analyses, la négation impliquait une théorie syntaxique des domaines de portée, une analyse des incorporations sémiques à l’interface de la morphologie et de la syntaxe, et une analyse sémantique permettant non seulement de constater, mais d’expliquer, pourquoi les indéfinis </w:t>
      </w:r>
      <w:r w:rsidR="00E1739B" w:rsidRPr="0016564B">
        <w:rPr>
          <w:rFonts w:ascii="Times New Roman" w:hAnsi="Times New Roman" w:cs="Times New Roman"/>
          <w:sz w:val="24"/>
          <w:szCs w:val="24"/>
        </w:rPr>
        <w:t>changeaient</w:t>
      </w:r>
      <w:r w:rsidR="00A6559A" w:rsidRPr="0016564B">
        <w:rPr>
          <w:rFonts w:ascii="Times New Roman" w:hAnsi="Times New Roman" w:cs="Times New Roman"/>
          <w:sz w:val="24"/>
          <w:szCs w:val="24"/>
        </w:rPr>
        <w:t xml:space="preserve"> de sens, ou de forme, selon les contextes.</w:t>
      </w:r>
      <w:r w:rsidR="009F4F76" w:rsidRPr="0016564B">
        <w:rPr>
          <w:rFonts w:ascii="Times New Roman" w:hAnsi="Times New Roman" w:cs="Times New Roman"/>
          <w:sz w:val="24"/>
          <w:szCs w:val="24"/>
        </w:rPr>
        <w:t xml:space="preserve"> Les théories chomskyennes de l’époque </w:t>
      </w:r>
      <w:r w:rsidR="00E1739B" w:rsidRPr="0016564B">
        <w:rPr>
          <w:rFonts w:ascii="Times New Roman" w:hAnsi="Times New Roman" w:cs="Times New Roman"/>
          <w:sz w:val="24"/>
          <w:szCs w:val="24"/>
        </w:rPr>
        <w:t>fournissaient</w:t>
      </w:r>
      <w:r w:rsidR="009F4F76" w:rsidRPr="0016564B">
        <w:rPr>
          <w:rFonts w:ascii="Times New Roman" w:hAnsi="Times New Roman" w:cs="Times New Roman"/>
          <w:sz w:val="24"/>
          <w:szCs w:val="24"/>
        </w:rPr>
        <w:t xml:space="preserve"> un cadre explicatif et permettaient de décrire des domaines syntaxiques dans les frontières desquel</w:t>
      </w:r>
      <w:r w:rsidR="00DE1E21" w:rsidRPr="0016564B">
        <w:rPr>
          <w:rFonts w:ascii="Times New Roman" w:hAnsi="Times New Roman" w:cs="Times New Roman"/>
          <w:sz w:val="24"/>
          <w:szCs w:val="24"/>
        </w:rPr>
        <w:t>le</w:t>
      </w:r>
      <w:r w:rsidR="009F4F76" w:rsidRPr="0016564B">
        <w:rPr>
          <w:rFonts w:ascii="Times New Roman" w:hAnsi="Times New Roman" w:cs="Times New Roman"/>
          <w:sz w:val="24"/>
          <w:szCs w:val="24"/>
        </w:rPr>
        <w:t xml:space="preserve">s un opérateur comme la négation pouvait </w:t>
      </w:r>
      <w:r w:rsidR="00E1739B" w:rsidRPr="0016564B">
        <w:rPr>
          <w:rFonts w:ascii="Times New Roman" w:hAnsi="Times New Roman" w:cs="Times New Roman"/>
          <w:sz w:val="24"/>
          <w:szCs w:val="24"/>
        </w:rPr>
        <w:t>exercer</w:t>
      </w:r>
      <w:r w:rsidR="009F4F76" w:rsidRPr="0016564B">
        <w:rPr>
          <w:rFonts w:ascii="Times New Roman" w:hAnsi="Times New Roman" w:cs="Times New Roman"/>
          <w:sz w:val="24"/>
          <w:szCs w:val="24"/>
        </w:rPr>
        <w:t xml:space="preserve"> son influence sur l’interprétation et l’occurrence lexicale des indéfinis. </w:t>
      </w:r>
      <w:r w:rsidR="0062343D" w:rsidRPr="0016564B">
        <w:rPr>
          <w:rFonts w:ascii="Times New Roman" w:hAnsi="Times New Roman" w:cs="Times New Roman"/>
          <w:sz w:val="24"/>
          <w:szCs w:val="24"/>
        </w:rPr>
        <w:t xml:space="preserve">A l’époque, l’opposition </w:t>
      </w:r>
      <w:r w:rsidR="00E1739B" w:rsidRPr="0016564B">
        <w:rPr>
          <w:rFonts w:ascii="Times New Roman" w:hAnsi="Times New Roman" w:cs="Times New Roman"/>
          <w:sz w:val="24"/>
          <w:szCs w:val="24"/>
        </w:rPr>
        <w:t>cristallisée</w:t>
      </w:r>
      <w:r w:rsidR="0062343D" w:rsidRPr="0016564B">
        <w:rPr>
          <w:rFonts w:ascii="Times New Roman" w:hAnsi="Times New Roman" w:cs="Times New Roman"/>
          <w:sz w:val="24"/>
          <w:szCs w:val="24"/>
        </w:rPr>
        <w:t xml:space="preserve"> sur la « sémantique générative » (G. </w:t>
      </w:r>
      <w:r w:rsidR="00EF36B3" w:rsidRPr="0016564B">
        <w:rPr>
          <w:rFonts w:ascii="Times New Roman" w:hAnsi="Times New Roman" w:cs="Times New Roman"/>
          <w:sz w:val="24"/>
          <w:szCs w:val="24"/>
        </w:rPr>
        <w:t>Lak</w:t>
      </w:r>
      <w:r w:rsidR="00E1739B" w:rsidRPr="0016564B">
        <w:rPr>
          <w:rFonts w:ascii="Times New Roman" w:hAnsi="Times New Roman" w:cs="Times New Roman"/>
          <w:sz w:val="24"/>
          <w:szCs w:val="24"/>
        </w:rPr>
        <w:t>off</w:t>
      </w:r>
      <w:r w:rsidR="0062343D" w:rsidRPr="0016564B">
        <w:rPr>
          <w:rFonts w:ascii="Times New Roman" w:hAnsi="Times New Roman" w:cs="Times New Roman"/>
          <w:sz w:val="24"/>
          <w:szCs w:val="24"/>
        </w:rPr>
        <w:t xml:space="preserve">, J. </w:t>
      </w:r>
      <w:r w:rsidR="00EF36B3" w:rsidRPr="0016564B">
        <w:rPr>
          <w:rFonts w:ascii="Times New Roman" w:hAnsi="Times New Roman" w:cs="Times New Roman"/>
          <w:sz w:val="24"/>
          <w:szCs w:val="24"/>
        </w:rPr>
        <w:t>McC</w:t>
      </w:r>
      <w:r w:rsidR="00E1739B" w:rsidRPr="0016564B">
        <w:rPr>
          <w:rFonts w:ascii="Times New Roman" w:hAnsi="Times New Roman" w:cs="Times New Roman"/>
          <w:sz w:val="24"/>
          <w:szCs w:val="24"/>
        </w:rPr>
        <w:t>awley</w:t>
      </w:r>
      <w:r w:rsidR="00C75D02" w:rsidRPr="0016564B">
        <w:rPr>
          <w:rStyle w:val="Appelnotedebasdep"/>
          <w:rFonts w:ascii="Times New Roman" w:hAnsi="Times New Roman" w:cs="Times New Roman"/>
          <w:sz w:val="24"/>
          <w:szCs w:val="24"/>
        </w:rPr>
        <w:footnoteReference w:id="2"/>
      </w:r>
      <w:r w:rsidR="0062343D" w:rsidRPr="0016564B">
        <w:rPr>
          <w:rFonts w:ascii="Times New Roman" w:hAnsi="Times New Roman" w:cs="Times New Roman"/>
          <w:sz w:val="24"/>
          <w:szCs w:val="24"/>
        </w:rPr>
        <w:t>), d’une part, et la « théorie standard » de l’autre (R.S. Jackendoff</w:t>
      </w:r>
      <w:r w:rsidR="00C75D02" w:rsidRPr="0016564B">
        <w:rPr>
          <w:rFonts w:ascii="Times New Roman" w:hAnsi="Times New Roman" w:cs="Times New Roman"/>
          <w:sz w:val="24"/>
          <w:szCs w:val="24"/>
        </w:rPr>
        <w:t>, 1972</w:t>
      </w:r>
      <w:r w:rsidR="0062343D" w:rsidRPr="0016564B">
        <w:rPr>
          <w:rFonts w:ascii="Times New Roman" w:hAnsi="Times New Roman" w:cs="Times New Roman"/>
          <w:sz w:val="24"/>
          <w:szCs w:val="24"/>
        </w:rPr>
        <w:t>) d’autre part, masquait la convergence profonde des deux approches : la négation et les autres phénomènes régissant l’interprétation, la forme et la référence des indéfinis, nécessitai</w:t>
      </w:r>
      <w:r w:rsidR="005D187C" w:rsidRPr="0016564B">
        <w:rPr>
          <w:rFonts w:ascii="Times New Roman" w:hAnsi="Times New Roman" w:cs="Times New Roman"/>
          <w:sz w:val="24"/>
          <w:szCs w:val="24"/>
        </w:rPr>
        <w:t>en</w:t>
      </w:r>
      <w:r w:rsidR="0062343D" w:rsidRPr="0016564B">
        <w:rPr>
          <w:rFonts w:ascii="Times New Roman" w:hAnsi="Times New Roman" w:cs="Times New Roman"/>
          <w:sz w:val="24"/>
          <w:szCs w:val="24"/>
        </w:rPr>
        <w:t>t une analyse en niveaux distincts</w:t>
      </w:r>
      <w:r w:rsidR="00C75D02" w:rsidRPr="0016564B">
        <w:rPr>
          <w:rFonts w:ascii="Times New Roman" w:hAnsi="Times New Roman" w:cs="Times New Roman"/>
          <w:sz w:val="24"/>
          <w:szCs w:val="24"/>
        </w:rPr>
        <w:t xml:space="preserve"> de l’énoncé, celle de </w:t>
      </w:r>
      <w:r w:rsidR="005D187C" w:rsidRPr="0016564B">
        <w:rPr>
          <w:rFonts w:ascii="Times New Roman" w:hAnsi="Times New Roman" w:cs="Times New Roman"/>
          <w:sz w:val="24"/>
          <w:szCs w:val="24"/>
        </w:rPr>
        <w:t>structures de type prédicat/argument d’une part, et d’autre part celle de la syntaxe « de surface », avec des possibilités de renversement de l’interprétation attendue. Un exemple :</w:t>
      </w:r>
    </w:p>
    <w:p w:rsidR="005D187C" w:rsidRPr="0016564B" w:rsidRDefault="005D187C" w:rsidP="002F1010">
      <w:pPr>
        <w:spacing w:line="360" w:lineRule="auto"/>
        <w:rPr>
          <w:rFonts w:ascii="Times New Roman" w:hAnsi="Times New Roman" w:cs="Times New Roman"/>
          <w:sz w:val="24"/>
          <w:szCs w:val="24"/>
        </w:rPr>
      </w:pPr>
      <w:r w:rsidRPr="0016564B">
        <w:rPr>
          <w:rFonts w:ascii="Times New Roman" w:hAnsi="Times New Roman" w:cs="Times New Roman"/>
          <w:i/>
          <w:sz w:val="24"/>
          <w:szCs w:val="24"/>
        </w:rPr>
        <w:tab/>
        <w:t>Quand elle n’appréciait pas quelqu’un, nulle comédie : elle tirait à vue et s’éloignait à jamais.</w:t>
      </w:r>
      <w:r w:rsidR="00A02283" w:rsidRPr="0016564B">
        <w:rPr>
          <w:rFonts w:ascii="Times New Roman" w:hAnsi="Times New Roman" w:cs="Times New Roman"/>
          <w:sz w:val="24"/>
          <w:szCs w:val="24"/>
        </w:rPr>
        <w:t xml:space="preserve"> </w:t>
      </w:r>
      <w:r w:rsidRPr="0016564B">
        <w:rPr>
          <w:rFonts w:ascii="Times New Roman" w:hAnsi="Times New Roman" w:cs="Times New Roman"/>
          <w:sz w:val="24"/>
          <w:szCs w:val="24"/>
        </w:rPr>
        <w:t xml:space="preserve">(F. Nourissier, </w:t>
      </w:r>
      <w:r w:rsidRPr="0016564B">
        <w:rPr>
          <w:rFonts w:ascii="Times New Roman" w:hAnsi="Times New Roman" w:cs="Times New Roman"/>
          <w:i/>
          <w:sz w:val="24"/>
          <w:szCs w:val="24"/>
        </w:rPr>
        <w:t>A défaut de génie</w:t>
      </w:r>
      <w:r w:rsidRPr="0016564B">
        <w:rPr>
          <w:rFonts w:ascii="Times New Roman" w:hAnsi="Times New Roman" w:cs="Times New Roman"/>
          <w:sz w:val="24"/>
          <w:szCs w:val="24"/>
        </w:rPr>
        <w:t>, 2000, p. 69)</w:t>
      </w:r>
    </w:p>
    <w:p w:rsidR="005B46E6" w:rsidRPr="0016564B" w:rsidRDefault="005D187C"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 xml:space="preserve">Les règles de choix et d’interprétation des indéfinis dans la dépendance </w:t>
      </w:r>
      <w:r w:rsidR="005B46E6" w:rsidRPr="0016564B">
        <w:rPr>
          <w:rFonts w:ascii="Times New Roman" w:hAnsi="Times New Roman" w:cs="Times New Roman"/>
          <w:sz w:val="24"/>
          <w:szCs w:val="24"/>
        </w:rPr>
        <w:t xml:space="preserve">syntaxique </w:t>
      </w:r>
      <w:r w:rsidRPr="0016564B">
        <w:rPr>
          <w:rFonts w:ascii="Times New Roman" w:hAnsi="Times New Roman" w:cs="Times New Roman"/>
          <w:sz w:val="24"/>
          <w:szCs w:val="24"/>
        </w:rPr>
        <w:t>directe de la négation</w:t>
      </w:r>
      <w:r w:rsidR="005B46E6" w:rsidRPr="0016564B">
        <w:rPr>
          <w:rFonts w:ascii="Times New Roman" w:hAnsi="Times New Roman" w:cs="Times New Roman"/>
          <w:sz w:val="24"/>
          <w:szCs w:val="24"/>
        </w:rPr>
        <w:t xml:space="preserve"> devraient imposer ici la forme </w:t>
      </w:r>
      <w:r w:rsidR="005B46E6" w:rsidRPr="0016564B">
        <w:rPr>
          <w:rFonts w:ascii="Times New Roman" w:hAnsi="Times New Roman" w:cs="Times New Roman"/>
          <w:i/>
          <w:sz w:val="24"/>
          <w:szCs w:val="24"/>
        </w:rPr>
        <w:t>personne</w:t>
      </w:r>
      <w:r w:rsidR="005B46E6" w:rsidRPr="0016564B">
        <w:rPr>
          <w:rFonts w:ascii="Times New Roman" w:hAnsi="Times New Roman" w:cs="Times New Roman"/>
          <w:sz w:val="24"/>
          <w:szCs w:val="24"/>
        </w:rPr>
        <w:t>, pourtant exclue. Mais la phrase doit se comprendre comme une construction existentielle soumise à un opérateur imposant une interprétation « habituelle », ou répétitive, contenant l’indéfini, qui reste cependant hors de la portée de la négation :</w:t>
      </w:r>
    </w:p>
    <w:p w:rsidR="005B46E6" w:rsidRPr="0016564B" w:rsidRDefault="005B46E6"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Quand il y avait quelqu’un (qui que ce soit) qu’elle n’appréciait pas, nulle comédie...</w:t>
      </w:r>
    </w:p>
    <w:p w:rsidR="00E82D37" w:rsidRPr="0016564B" w:rsidRDefault="005B46E6"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 xml:space="preserve">Cette glose reflète l’organisation prédicative de l’énoncé, et rend compréhensible la forme et le sens de </w:t>
      </w:r>
      <w:r w:rsidRPr="0016564B">
        <w:rPr>
          <w:rFonts w:ascii="Times New Roman" w:hAnsi="Times New Roman" w:cs="Times New Roman"/>
          <w:i/>
          <w:sz w:val="24"/>
          <w:szCs w:val="24"/>
        </w:rPr>
        <w:t>quelqu’un</w:t>
      </w:r>
      <w:r w:rsidRPr="0016564B">
        <w:rPr>
          <w:rFonts w:ascii="Times New Roman" w:hAnsi="Times New Roman" w:cs="Times New Roman"/>
          <w:sz w:val="24"/>
          <w:szCs w:val="24"/>
        </w:rPr>
        <w:t xml:space="preserve"> dans cette phrase : </w:t>
      </w:r>
      <w:r w:rsidR="00576D6D" w:rsidRPr="0016564B">
        <w:rPr>
          <w:rFonts w:ascii="Times New Roman" w:hAnsi="Times New Roman" w:cs="Times New Roman"/>
          <w:sz w:val="24"/>
          <w:szCs w:val="24"/>
        </w:rPr>
        <w:t xml:space="preserve">l’indéfini est bien hors de portée de la négation, </w:t>
      </w:r>
      <w:r w:rsidR="00C75D02" w:rsidRPr="0016564B">
        <w:rPr>
          <w:rFonts w:ascii="Times New Roman" w:hAnsi="Times New Roman" w:cs="Times New Roman"/>
          <w:sz w:val="24"/>
          <w:szCs w:val="24"/>
        </w:rPr>
        <w:t xml:space="preserve">porte une valeur prédicative existentielle, </w:t>
      </w:r>
      <w:r w:rsidR="00576D6D" w:rsidRPr="0016564B">
        <w:rPr>
          <w:rFonts w:ascii="Times New Roman" w:hAnsi="Times New Roman" w:cs="Times New Roman"/>
          <w:sz w:val="24"/>
          <w:szCs w:val="24"/>
        </w:rPr>
        <w:t xml:space="preserve">et dépend pour son interprétation de la démultiplication des contextes d’occurrence possibles créée par </w:t>
      </w:r>
      <w:r w:rsidR="00576D6D" w:rsidRPr="0016564B">
        <w:rPr>
          <w:rFonts w:ascii="Times New Roman" w:hAnsi="Times New Roman" w:cs="Times New Roman"/>
          <w:i/>
          <w:sz w:val="24"/>
          <w:szCs w:val="24"/>
        </w:rPr>
        <w:t>quand </w:t>
      </w:r>
      <w:r w:rsidR="00576D6D" w:rsidRPr="0016564B">
        <w:rPr>
          <w:rFonts w:ascii="Times New Roman" w:hAnsi="Times New Roman" w:cs="Times New Roman"/>
          <w:sz w:val="24"/>
          <w:szCs w:val="24"/>
        </w:rPr>
        <w:t xml:space="preserve">; de ce fait, </w:t>
      </w:r>
      <w:r w:rsidR="00576D6D" w:rsidRPr="0016564B">
        <w:rPr>
          <w:rFonts w:ascii="Times New Roman" w:hAnsi="Times New Roman" w:cs="Times New Roman"/>
          <w:i/>
          <w:sz w:val="24"/>
          <w:szCs w:val="24"/>
        </w:rPr>
        <w:t>quelqu’un</w:t>
      </w:r>
      <w:r w:rsidR="00576D6D" w:rsidRPr="0016564B">
        <w:rPr>
          <w:rFonts w:ascii="Times New Roman" w:hAnsi="Times New Roman" w:cs="Times New Roman"/>
          <w:sz w:val="24"/>
          <w:szCs w:val="24"/>
        </w:rPr>
        <w:t xml:space="preserve"> n’est pas spécifié </w:t>
      </w:r>
      <w:r w:rsidR="00576D6D" w:rsidRPr="0016564B">
        <w:rPr>
          <w:rFonts w:ascii="Times New Roman" w:hAnsi="Times New Roman" w:cs="Times New Roman"/>
          <w:sz w:val="24"/>
          <w:szCs w:val="24"/>
        </w:rPr>
        <w:lastRenderedPageBreak/>
        <w:t xml:space="preserve">par son contexte autant qu’il le serait dans une phrase épisodique ancrée dans le réel, et la série </w:t>
      </w:r>
      <w:r w:rsidR="00576D6D" w:rsidRPr="0016564B">
        <w:rPr>
          <w:rFonts w:ascii="Times New Roman" w:hAnsi="Times New Roman" w:cs="Times New Roman"/>
          <w:i/>
          <w:sz w:val="24"/>
          <w:szCs w:val="24"/>
        </w:rPr>
        <w:t>qui que ce soit</w:t>
      </w:r>
      <w:r w:rsidR="00D53CF0" w:rsidRPr="0016564B">
        <w:rPr>
          <w:rFonts w:ascii="Times New Roman" w:hAnsi="Times New Roman" w:cs="Times New Roman"/>
          <w:sz w:val="24"/>
          <w:szCs w:val="24"/>
        </w:rPr>
        <w:t xml:space="preserve"> n’est pas exclue, ou pourrait au</w:t>
      </w:r>
      <w:r w:rsidR="00576D6D" w:rsidRPr="0016564B">
        <w:rPr>
          <w:rFonts w:ascii="Times New Roman" w:hAnsi="Times New Roman" w:cs="Times New Roman"/>
          <w:sz w:val="24"/>
          <w:szCs w:val="24"/>
        </w:rPr>
        <w:t xml:space="preserve"> moins figurer en apposition.</w:t>
      </w:r>
      <w:r w:rsidR="00FC73F4" w:rsidRPr="0016564B">
        <w:rPr>
          <w:rFonts w:ascii="Times New Roman" w:hAnsi="Times New Roman" w:cs="Times New Roman"/>
          <w:sz w:val="24"/>
          <w:szCs w:val="24"/>
        </w:rPr>
        <w:t xml:space="preserve"> La compréhension des relations de portée exige donc un niveau d’analyse de l’énoncé où ce qui apparaît comme un syntagme nominal indéfini sujet ou complément d’un verbe est en réalité le représentant d’une proposition.</w:t>
      </w:r>
    </w:p>
    <w:p w:rsidR="00B20233" w:rsidRPr="0016564B" w:rsidRDefault="0016564B" w:rsidP="002F1010">
      <w:pPr>
        <w:spacing w:line="360" w:lineRule="auto"/>
        <w:rPr>
          <w:rFonts w:ascii="Times New Roman" w:hAnsi="Times New Roman" w:cs="Times New Roman"/>
          <w:sz w:val="24"/>
          <w:szCs w:val="24"/>
        </w:rPr>
      </w:pPr>
      <w:r>
        <w:rPr>
          <w:rFonts w:ascii="Times New Roman" w:hAnsi="Times New Roman" w:cs="Times New Roman"/>
          <w:sz w:val="24"/>
          <w:szCs w:val="24"/>
        </w:rPr>
        <w:tab/>
      </w:r>
      <w:r w:rsidR="00B20233" w:rsidRPr="0016564B">
        <w:rPr>
          <w:rFonts w:ascii="Times New Roman" w:hAnsi="Times New Roman" w:cs="Times New Roman"/>
          <w:sz w:val="24"/>
          <w:szCs w:val="24"/>
        </w:rPr>
        <w:t>Les exigences de description de la phrase négative m’ont conduit par conséquent à adopter une analyse de l’énoncé qui prenne en compte ce fonctionnement prédicatif, qu’il soit représenté par une arborescence syntaxique comme le proposait la « sémantique générative », comme une « forme logique » dans les autres théories chomskyennes, ou une organisation prédicative sous-jacente, dans les grammaires à opérateurs de Z. Harris</w:t>
      </w:r>
      <w:r w:rsidR="00C75D02" w:rsidRPr="0016564B">
        <w:rPr>
          <w:rStyle w:val="Appelnotedebasdep"/>
          <w:rFonts w:ascii="Times New Roman" w:hAnsi="Times New Roman" w:cs="Times New Roman"/>
          <w:sz w:val="24"/>
          <w:szCs w:val="24"/>
        </w:rPr>
        <w:footnoteReference w:id="3"/>
      </w:r>
      <w:r w:rsidR="00B20233" w:rsidRPr="0016564B">
        <w:rPr>
          <w:rFonts w:ascii="Times New Roman" w:hAnsi="Times New Roman" w:cs="Times New Roman"/>
          <w:sz w:val="24"/>
          <w:szCs w:val="24"/>
        </w:rPr>
        <w:t>.</w:t>
      </w:r>
      <w:r w:rsidR="00FC73F4" w:rsidRPr="0016564B">
        <w:rPr>
          <w:rFonts w:ascii="Times New Roman" w:hAnsi="Times New Roman" w:cs="Times New Roman"/>
          <w:sz w:val="24"/>
          <w:szCs w:val="24"/>
        </w:rPr>
        <w:t xml:space="preserve"> J’y reviendrai un peu plus loin.</w:t>
      </w:r>
    </w:p>
    <w:p w:rsidR="00AE5B5B" w:rsidRPr="0016564B" w:rsidRDefault="0016564B" w:rsidP="002F1010">
      <w:pPr>
        <w:spacing w:line="360" w:lineRule="auto"/>
        <w:rPr>
          <w:rFonts w:ascii="Times New Roman" w:hAnsi="Times New Roman" w:cs="Times New Roman"/>
          <w:sz w:val="24"/>
          <w:szCs w:val="24"/>
        </w:rPr>
      </w:pPr>
      <w:r>
        <w:rPr>
          <w:rFonts w:ascii="Times New Roman" w:hAnsi="Times New Roman" w:cs="Times New Roman"/>
          <w:sz w:val="24"/>
          <w:szCs w:val="24"/>
        </w:rPr>
        <w:tab/>
      </w:r>
      <w:r w:rsidR="00FC73F4" w:rsidRPr="0016564B">
        <w:rPr>
          <w:rFonts w:ascii="Times New Roman" w:hAnsi="Times New Roman" w:cs="Times New Roman"/>
          <w:sz w:val="24"/>
          <w:szCs w:val="24"/>
        </w:rPr>
        <w:t xml:space="preserve">D’une façon plus générale, l’analyse de la négation oblige à une vision globale de la description linguistique des énoncés, pas seulement à la description grammaticale de la phrase. Elle met donc en question les analyses purement syntaxiques, comme l’étaient dans leurs débuts les descriptions </w:t>
      </w:r>
      <w:r w:rsidR="00E1739B" w:rsidRPr="0016564B">
        <w:rPr>
          <w:rFonts w:ascii="Times New Roman" w:hAnsi="Times New Roman" w:cs="Times New Roman"/>
          <w:sz w:val="24"/>
          <w:szCs w:val="24"/>
        </w:rPr>
        <w:t>chomskyennes</w:t>
      </w:r>
      <w:r w:rsidR="00FC73F4" w:rsidRPr="0016564B">
        <w:rPr>
          <w:rFonts w:ascii="Times New Roman" w:hAnsi="Times New Roman" w:cs="Times New Roman"/>
          <w:sz w:val="24"/>
          <w:szCs w:val="24"/>
        </w:rPr>
        <w:t>. J’ai décrit ceci dans un article qui met en évidence cette exigence de profondeur, ou de démultiplication des niveaux d’analyse, dans « La négation, un opérateur transversal »</w:t>
      </w:r>
      <w:r w:rsidR="00C81BA5" w:rsidRPr="0016564B">
        <w:rPr>
          <w:rStyle w:val="Appelnotedebasdep"/>
          <w:rFonts w:ascii="Times New Roman" w:hAnsi="Times New Roman" w:cs="Times New Roman"/>
          <w:sz w:val="24"/>
          <w:szCs w:val="24"/>
        </w:rPr>
        <w:footnoteReference w:id="4"/>
      </w:r>
      <w:r w:rsidR="00FC73F4" w:rsidRPr="0016564B">
        <w:rPr>
          <w:rFonts w:ascii="Times New Roman" w:hAnsi="Times New Roman" w:cs="Times New Roman"/>
          <w:sz w:val="24"/>
          <w:szCs w:val="24"/>
        </w:rPr>
        <w:t xml:space="preserve">. </w:t>
      </w:r>
      <w:r w:rsidR="00C023D2" w:rsidRPr="0016564B">
        <w:rPr>
          <w:rFonts w:ascii="Times New Roman" w:hAnsi="Times New Roman" w:cs="Times New Roman"/>
          <w:sz w:val="24"/>
          <w:szCs w:val="24"/>
        </w:rPr>
        <w:t xml:space="preserve">On ne peut traiter de cette question sans examiner les questions de sens et de praxis, ce qui fait de la négation un marqueur énonciatif et pas simplement un quelconque adverbe de phrase. </w:t>
      </w:r>
      <w:r w:rsidR="00AE5B5B" w:rsidRPr="0016564B">
        <w:rPr>
          <w:rFonts w:ascii="Times New Roman" w:hAnsi="Times New Roman" w:cs="Times New Roman"/>
          <w:sz w:val="24"/>
          <w:szCs w:val="24"/>
        </w:rPr>
        <w:t xml:space="preserve">La négation brouille les frontières des sous-catégories descriptives habituelles de la grammaire : en termes </w:t>
      </w:r>
      <w:r w:rsidR="00E1739B" w:rsidRPr="0016564B">
        <w:rPr>
          <w:rFonts w:ascii="Times New Roman" w:hAnsi="Times New Roman" w:cs="Times New Roman"/>
          <w:sz w:val="24"/>
          <w:szCs w:val="24"/>
        </w:rPr>
        <w:t>morpho lexicaux</w:t>
      </w:r>
      <w:r w:rsidR="00AE5B5B" w:rsidRPr="0016564B">
        <w:rPr>
          <w:rFonts w:ascii="Times New Roman" w:hAnsi="Times New Roman" w:cs="Times New Roman"/>
          <w:sz w:val="24"/>
          <w:szCs w:val="24"/>
        </w:rPr>
        <w:t>, les « négatifs » relèvent à la fois des « parties du discours » traditionnelles, et de cette superstructure qui a ses propriétés, comme les marques de l’interrogation ou celles de l’exclamation. Prendre comme objet d’étude la négation, c’est donc s’obliger à inclure dans la description une théorie de l’énonciation, et une représentation d</w:t>
      </w:r>
      <w:r w:rsidR="00F52CB5" w:rsidRPr="0016564B">
        <w:rPr>
          <w:rFonts w:ascii="Times New Roman" w:hAnsi="Times New Roman" w:cs="Times New Roman"/>
          <w:sz w:val="24"/>
          <w:szCs w:val="24"/>
        </w:rPr>
        <w:t>u sens incluant les notions de présupposés, de points de vue, une pragmatique des énoncés.</w:t>
      </w:r>
      <w:r w:rsidR="000B7C2E" w:rsidRPr="0016564B">
        <w:rPr>
          <w:rFonts w:ascii="Times New Roman" w:hAnsi="Times New Roman" w:cs="Times New Roman"/>
          <w:sz w:val="24"/>
          <w:szCs w:val="24"/>
        </w:rPr>
        <w:t xml:space="preserve"> On peut s’en rendre compte par exemple dans l’examen des différences entre les</w:t>
      </w:r>
      <w:r w:rsidR="00C81BA5" w:rsidRPr="0016564B">
        <w:rPr>
          <w:rFonts w:ascii="Times New Roman" w:hAnsi="Times New Roman" w:cs="Times New Roman"/>
          <w:sz w:val="24"/>
          <w:szCs w:val="24"/>
        </w:rPr>
        <w:t xml:space="preserve"> interprétations « polémiques »</w:t>
      </w:r>
      <w:r w:rsidR="000B7C2E" w:rsidRPr="0016564B">
        <w:rPr>
          <w:rFonts w:ascii="Times New Roman" w:hAnsi="Times New Roman" w:cs="Times New Roman"/>
          <w:sz w:val="24"/>
          <w:szCs w:val="24"/>
        </w:rPr>
        <w:t xml:space="preserve"> ou « métalinguistiques » de la négation par rapport à la négat</w:t>
      </w:r>
      <w:r w:rsidR="00F05A99" w:rsidRPr="0016564B">
        <w:rPr>
          <w:rFonts w:ascii="Times New Roman" w:hAnsi="Times New Roman" w:cs="Times New Roman"/>
          <w:sz w:val="24"/>
          <w:szCs w:val="24"/>
        </w:rPr>
        <w:t>ion « descriptive » (</w:t>
      </w:r>
      <w:r w:rsidR="000B7C2E" w:rsidRPr="0016564B">
        <w:rPr>
          <w:rFonts w:ascii="Times New Roman" w:hAnsi="Times New Roman" w:cs="Times New Roman"/>
          <w:sz w:val="24"/>
          <w:szCs w:val="24"/>
        </w:rPr>
        <w:t>Ducrot,</w:t>
      </w:r>
      <w:r w:rsidR="00892F4B" w:rsidRPr="0016564B">
        <w:rPr>
          <w:rFonts w:ascii="Times New Roman" w:hAnsi="Times New Roman" w:cs="Times New Roman"/>
          <w:sz w:val="24"/>
          <w:szCs w:val="24"/>
        </w:rPr>
        <w:t xml:space="preserve"> 1984 ;</w:t>
      </w:r>
      <w:r w:rsidR="000B7C2E" w:rsidRPr="0016564B">
        <w:rPr>
          <w:rFonts w:ascii="Times New Roman" w:hAnsi="Times New Roman" w:cs="Times New Roman"/>
          <w:sz w:val="24"/>
          <w:szCs w:val="24"/>
        </w:rPr>
        <w:t xml:space="preserve"> Nølke</w:t>
      </w:r>
      <w:r w:rsidR="00892F4B" w:rsidRPr="0016564B">
        <w:rPr>
          <w:rFonts w:ascii="Times New Roman" w:hAnsi="Times New Roman" w:cs="Times New Roman"/>
          <w:sz w:val="24"/>
          <w:szCs w:val="24"/>
        </w:rPr>
        <w:t>, 1992</w:t>
      </w:r>
      <w:r w:rsidR="000B7C2E" w:rsidRPr="0016564B">
        <w:rPr>
          <w:rFonts w:ascii="Times New Roman" w:hAnsi="Times New Roman" w:cs="Times New Roman"/>
          <w:sz w:val="24"/>
          <w:szCs w:val="24"/>
        </w:rPr>
        <w:t>).</w:t>
      </w:r>
      <w:r w:rsidR="00647E12" w:rsidRPr="0016564B">
        <w:rPr>
          <w:rFonts w:ascii="Times New Roman" w:hAnsi="Times New Roman" w:cs="Times New Roman"/>
          <w:sz w:val="24"/>
          <w:szCs w:val="24"/>
        </w:rPr>
        <w:t xml:space="preserve"> Non seulement la négation oblige à inclure dans la grammaire une théorie des présuppositions, mais il faut aussi que ces présuppositions soient adossées à des points de vue énonciatifs différenciant le point de vue du locuteur, celui d’interlocuteurs réels, ou encore celui que le locuteur attribue aux croyances communes. </w:t>
      </w:r>
      <w:r w:rsidR="00467FD8" w:rsidRPr="0016564B">
        <w:rPr>
          <w:rFonts w:ascii="Times New Roman" w:hAnsi="Times New Roman" w:cs="Times New Roman"/>
          <w:sz w:val="24"/>
          <w:szCs w:val="24"/>
        </w:rPr>
        <w:t xml:space="preserve">En cela, l’étude de la négation oblige </w:t>
      </w:r>
      <w:r w:rsidR="00467FD8" w:rsidRPr="0016564B">
        <w:rPr>
          <w:rFonts w:ascii="Times New Roman" w:hAnsi="Times New Roman" w:cs="Times New Roman"/>
          <w:sz w:val="24"/>
          <w:szCs w:val="24"/>
        </w:rPr>
        <w:lastRenderedPageBreak/>
        <w:t>à aller au-delà du sens, à s’intéresser à l’aspect « com</w:t>
      </w:r>
      <w:r w:rsidR="00C81BA5" w:rsidRPr="0016564B">
        <w:rPr>
          <w:rFonts w:ascii="Times New Roman" w:hAnsi="Times New Roman" w:cs="Times New Roman"/>
          <w:sz w:val="24"/>
          <w:szCs w:val="24"/>
        </w:rPr>
        <w:t>p</w:t>
      </w:r>
      <w:r w:rsidR="00467FD8" w:rsidRPr="0016564B">
        <w:rPr>
          <w:rFonts w:ascii="Times New Roman" w:hAnsi="Times New Roman" w:cs="Times New Roman"/>
          <w:sz w:val="24"/>
          <w:szCs w:val="24"/>
        </w:rPr>
        <w:t>ortementaliste » du langage, comme le déclare Pierre Attal (1994).</w:t>
      </w:r>
    </w:p>
    <w:p w:rsidR="00A6448F" w:rsidRPr="0016564B" w:rsidRDefault="0016564B" w:rsidP="002F1010">
      <w:pPr>
        <w:spacing w:line="360" w:lineRule="auto"/>
        <w:rPr>
          <w:rFonts w:ascii="Times New Roman" w:hAnsi="Times New Roman" w:cs="Times New Roman"/>
          <w:sz w:val="24"/>
          <w:szCs w:val="24"/>
        </w:rPr>
      </w:pPr>
      <w:r>
        <w:rPr>
          <w:rFonts w:ascii="Times New Roman" w:hAnsi="Times New Roman" w:cs="Times New Roman"/>
          <w:sz w:val="24"/>
          <w:szCs w:val="24"/>
        </w:rPr>
        <w:tab/>
      </w:r>
      <w:r w:rsidR="00DD381F" w:rsidRPr="0016564B">
        <w:rPr>
          <w:rFonts w:ascii="Times New Roman" w:hAnsi="Times New Roman" w:cs="Times New Roman"/>
          <w:sz w:val="24"/>
          <w:szCs w:val="24"/>
        </w:rPr>
        <w:t>Dès lors, se pose la question d</w:t>
      </w:r>
      <w:r w:rsidR="00F05A99" w:rsidRPr="0016564B">
        <w:rPr>
          <w:rFonts w:ascii="Times New Roman" w:hAnsi="Times New Roman" w:cs="Times New Roman"/>
          <w:sz w:val="24"/>
          <w:szCs w:val="24"/>
        </w:rPr>
        <w:t>u cadre théorique adopté. A</w:t>
      </w:r>
      <w:r w:rsidR="00DD381F" w:rsidRPr="0016564B">
        <w:rPr>
          <w:rFonts w:ascii="Times New Roman" w:hAnsi="Times New Roman" w:cs="Times New Roman"/>
          <w:sz w:val="24"/>
          <w:szCs w:val="24"/>
        </w:rPr>
        <w:t xml:space="preserve"> l’époque de mes premiers travaux sur la négation et les quantificateurs, qui se sont poursuivis par la suite en une thèse sur la négation en français</w:t>
      </w:r>
      <w:r w:rsidR="00E23544" w:rsidRPr="0016564B">
        <w:rPr>
          <w:rStyle w:val="Appelnotedebasdep"/>
          <w:rFonts w:ascii="Times New Roman" w:hAnsi="Times New Roman" w:cs="Times New Roman"/>
          <w:sz w:val="24"/>
          <w:szCs w:val="24"/>
        </w:rPr>
        <w:footnoteReference w:id="5"/>
      </w:r>
      <w:r w:rsidR="00DD381F" w:rsidRPr="0016564B">
        <w:rPr>
          <w:rFonts w:ascii="Times New Roman" w:hAnsi="Times New Roman" w:cs="Times New Roman"/>
          <w:sz w:val="24"/>
          <w:szCs w:val="24"/>
        </w:rPr>
        <w:t xml:space="preserve">, Pierre Attal travaillait sur le même sujet, alors que nous étions tous deux enseignants à Rennes, et a soutenu une thèse </w:t>
      </w:r>
      <w:r w:rsidR="00C81BA5" w:rsidRPr="0016564B">
        <w:rPr>
          <w:rFonts w:ascii="Times New Roman" w:hAnsi="Times New Roman" w:cs="Times New Roman"/>
          <w:sz w:val="24"/>
          <w:szCs w:val="24"/>
        </w:rPr>
        <w:t xml:space="preserve">d’Etat </w:t>
      </w:r>
      <w:r w:rsidR="00DD381F" w:rsidRPr="0016564B">
        <w:rPr>
          <w:rFonts w:ascii="Times New Roman" w:hAnsi="Times New Roman" w:cs="Times New Roman"/>
          <w:sz w:val="24"/>
          <w:szCs w:val="24"/>
        </w:rPr>
        <w:t>sur la négation et les quantificateurs</w:t>
      </w:r>
      <w:r w:rsidR="007E3DA3" w:rsidRPr="0016564B">
        <w:rPr>
          <w:rStyle w:val="Appelnotedebasdep"/>
          <w:rFonts w:ascii="Times New Roman" w:hAnsi="Times New Roman" w:cs="Times New Roman"/>
          <w:sz w:val="24"/>
          <w:szCs w:val="24"/>
        </w:rPr>
        <w:footnoteReference w:id="6"/>
      </w:r>
      <w:r w:rsidR="00DD381F" w:rsidRPr="0016564B">
        <w:rPr>
          <w:rFonts w:ascii="Times New Roman" w:hAnsi="Times New Roman" w:cs="Times New Roman"/>
          <w:sz w:val="24"/>
          <w:szCs w:val="24"/>
        </w:rPr>
        <w:t xml:space="preserve"> à Paris-8, dans l’optique des travaux sur les actes de langage et l’argumentation, alors que je travaillais d’abord dans une optique générative, puis sous la d</w:t>
      </w:r>
      <w:r w:rsidR="00094AF8" w:rsidRPr="0016564B">
        <w:rPr>
          <w:rFonts w:ascii="Times New Roman" w:hAnsi="Times New Roman" w:cs="Times New Roman"/>
          <w:sz w:val="24"/>
          <w:szCs w:val="24"/>
        </w:rPr>
        <w:t>irection de Maurice Gross</w:t>
      </w:r>
      <w:r w:rsidR="00DD381F" w:rsidRPr="0016564B">
        <w:rPr>
          <w:rFonts w:ascii="Times New Roman" w:hAnsi="Times New Roman" w:cs="Times New Roman"/>
          <w:sz w:val="24"/>
          <w:szCs w:val="24"/>
        </w:rPr>
        <w:t>. Rien ne m’a mieux fait comprendre comment la diversité des approches, ou des points de vue, cette fois du linguiste, pouvait orienter la recherche en linguistique au point de rendre les analyses, parfois, incompatibles. Pourtant, nous avions en commun un intérêt initial pour les travaux de Chomsky</w:t>
      </w:r>
      <w:r w:rsidR="007E3DA3" w:rsidRPr="0016564B">
        <w:rPr>
          <w:rStyle w:val="Appelnotedebasdep"/>
          <w:rFonts w:ascii="Times New Roman" w:hAnsi="Times New Roman" w:cs="Times New Roman"/>
          <w:sz w:val="24"/>
          <w:szCs w:val="24"/>
        </w:rPr>
        <w:footnoteReference w:id="7"/>
      </w:r>
      <w:r w:rsidR="00DD381F" w:rsidRPr="0016564B">
        <w:rPr>
          <w:rFonts w:ascii="Times New Roman" w:hAnsi="Times New Roman" w:cs="Times New Roman"/>
          <w:sz w:val="24"/>
          <w:szCs w:val="24"/>
        </w:rPr>
        <w:t xml:space="preserve">, et nous avons tous deux assez rapidement abandonné les évolutions </w:t>
      </w:r>
      <w:r w:rsidR="00EF75EF" w:rsidRPr="0016564B">
        <w:rPr>
          <w:rFonts w:ascii="Times New Roman" w:hAnsi="Times New Roman" w:cs="Times New Roman"/>
          <w:sz w:val="24"/>
          <w:szCs w:val="24"/>
        </w:rPr>
        <w:t>de la théorie chomsk</w:t>
      </w:r>
      <w:r w:rsidR="005F7281" w:rsidRPr="0016564B">
        <w:rPr>
          <w:rFonts w:ascii="Times New Roman" w:hAnsi="Times New Roman" w:cs="Times New Roman"/>
          <w:sz w:val="24"/>
          <w:szCs w:val="24"/>
        </w:rPr>
        <w:t xml:space="preserve">yenne, ses zigzags et ses </w:t>
      </w:r>
      <w:r w:rsidR="00E1739B" w:rsidRPr="0016564B">
        <w:rPr>
          <w:rFonts w:ascii="Times New Roman" w:hAnsi="Times New Roman" w:cs="Times New Roman"/>
          <w:sz w:val="24"/>
          <w:szCs w:val="24"/>
        </w:rPr>
        <w:t>excommunications</w:t>
      </w:r>
      <w:r w:rsidR="00EF75EF" w:rsidRPr="0016564B">
        <w:rPr>
          <w:rFonts w:ascii="Times New Roman" w:hAnsi="Times New Roman" w:cs="Times New Roman"/>
          <w:sz w:val="24"/>
          <w:szCs w:val="24"/>
        </w:rPr>
        <w:t xml:space="preserve">. </w:t>
      </w:r>
      <w:r w:rsidR="004A232E" w:rsidRPr="0016564B">
        <w:rPr>
          <w:rFonts w:ascii="Times New Roman" w:hAnsi="Times New Roman" w:cs="Times New Roman"/>
          <w:sz w:val="24"/>
          <w:szCs w:val="24"/>
        </w:rPr>
        <w:t xml:space="preserve">De plus, la négation ne pouvait entrer dans une théorie centrée sur la seule syntaxe, avec une sémantique d’interprétation. </w:t>
      </w:r>
      <w:r w:rsidR="00EF75EF" w:rsidRPr="0016564B">
        <w:rPr>
          <w:rFonts w:ascii="Times New Roman" w:hAnsi="Times New Roman" w:cs="Times New Roman"/>
          <w:sz w:val="24"/>
          <w:szCs w:val="24"/>
        </w:rPr>
        <w:t>Le cadre théorique beaucoup moins élaboré de Zellig Harris</w:t>
      </w:r>
      <w:r w:rsidR="00C81BA5" w:rsidRPr="0016564B">
        <w:rPr>
          <w:rFonts w:ascii="Times New Roman" w:hAnsi="Times New Roman" w:cs="Times New Roman"/>
          <w:sz w:val="24"/>
          <w:szCs w:val="24"/>
        </w:rPr>
        <w:t xml:space="preserve">, en outre proposé comme source théorique de son approche par mon directeur de recherches, Maurice Gross, </w:t>
      </w:r>
      <w:r w:rsidR="00EF75EF" w:rsidRPr="0016564B">
        <w:rPr>
          <w:rFonts w:ascii="Times New Roman" w:hAnsi="Times New Roman" w:cs="Times New Roman"/>
          <w:sz w:val="24"/>
          <w:szCs w:val="24"/>
        </w:rPr>
        <w:t xml:space="preserve"> m’a toujours sem</w:t>
      </w:r>
      <w:r w:rsidR="00C81BA5" w:rsidRPr="0016564B">
        <w:rPr>
          <w:rFonts w:ascii="Times New Roman" w:hAnsi="Times New Roman" w:cs="Times New Roman"/>
          <w:sz w:val="24"/>
          <w:szCs w:val="24"/>
        </w:rPr>
        <w:t>blé, un peu comme une</w:t>
      </w:r>
      <w:r w:rsidR="00EF75EF" w:rsidRPr="0016564B">
        <w:rPr>
          <w:rFonts w:ascii="Times New Roman" w:hAnsi="Times New Roman" w:cs="Times New Roman"/>
          <w:sz w:val="24"/>
          <w:szCs w:val="24"/>
        </w:rPr>
        <w:t xml:space="preserve"> esquisse d’une théorie de type sens-texte avant l’heure, mieux à même de proposer un cadre </w:t>
      </w:r>
      <w:r w:rsidR="004A232E" w:rsidRPr="0016564B">
        <w:rPr>
          <w:rFonts w:ascii="Times New Roman" w:hAnsi="Times New Roman" w:cs="Times New Roman"/>
          <w:sz w:val="24"/>
          <w:szCs w:val="24"/>
        </w:rPr>
        <w:t xml:space="preserve">plus approprié </w:t>
      </w:r>
      <w:r w:rsidR="00EF75EF" w:rsidRPr="0016564B">
        <w:rPr>
          <w:rFonts w:ascii="Times New Roman" w:hAnsi="Times New Roman" w:cs="Times New Roman"/>
          <w:sz w:val="24"/>
          <w:szCs w:val="24"/>
        </w:rPr>
        <w:t>à l’analyse des langues, avec sa structure de l’information en relations à deux caté</w:t>
      </w:r>
      <w:r w:rsidR="0045687B" w:rsidRPr="0016564B">
        <w:rPr>
          <w:rFonts w:ascii="Times New Roman" w:hAnsi="Times New Roman" w:cs="Times New Roman"/>
          <w:sz w:val="24"/>
          <w:szCs w:val="24"/>
        </w:rPr>
        <w:t>gories basiques, le pr</w:t>
      </w:r>
      <w:r w:rsidR="00EF75EF" w:rsidRPr="0016564B">
        <w:rPr>
          <w:rFonts w:ascii="Times New Roman" w:hAnsi="Times New Roman" w:cs="Times New Roman"/>
          <w:sz w:val="24"/>
          <w:szCs w:val="24"/>
        </w:rPr>
        <w:t>édicat et l’argument.</w:t>
      </w:r>
      <w:r w:rsidR="0045687B" w:rsidRPr="0016564B">
        <w:rPr>
          <w:rFonts w:ascii="Times New Roman" w:hAnsi="Times New Roman" w:cs="Times New Roman"/>
          <w:sz w:val="24"/>
          <w:szCs w:val="24"/>
        </w:rPr>
        <w:t xml:space="preserve"> C’est sur ce canevas que j’ai construit mon cadre de description syntaxique dans </w:t>
      </w:r>
      <w:r w:rsidR="0045687B" w:rsidRPr="0016564B">
        <w:rPr>
          <w:rFonts w:ascii="Times New Roman" w:hAnsi="Times New Roman" w:cs="Times New Roman"/>
          <w:i/>
          <w:sz w:val="24"/>
          <w:szCs w:val="24"/>
        </w:rPr>
        <w:t>Les bases de la syntaxe</w:t>
      </w:r>
      <w:r w:rsidR="00D22840" w:rsidRPr="0016564B">
        <w:rPr>
          <w:rFonts w:ascii="Times New Roman" w:hAnsi="Times New Roman" w:cs="Times New Roman"/>
          <w:sz w:val="24"/>
          <w:szCs w:val="24"/>
        </w:rPr>
        <w:t xml:space="preserve"> (2002-2008).</w:t>
      </w:r>
      <w:r w:rsidR="0045687B" w:rsidRPr="0016564B">
        <w:rPr>
          <w:rFonts w:ascii="Times New Roman" w:hAnsi="Times New Roman" w:cs="Times New Roman"/>
          <w:sz w:val="24"/>
          <w:szCs w:val="24"/>
        </w:rPr>
        <w:t xml:space="preserve"> </w:t>
      </w:r>
      <w:r w:rsidR="00721212" w:rsidRPr="0016564B">
        <w:rPr>
          <w:rFonts w:ascii="Times New Roman" w:hAnsi="Times New Roman" w:cs="Times New Roman"/>
          <w:sz w:val="24"/>
          <w:szCs w:val="24"/>
        </w:rPr>
        <w:t>Cependant, Pierre Attal découvrait pendant la même période les travaux de Ducrot : ses analyses s’orientèrent rapidem</w:t>
      </w:r>
      <w:r w:rsidR="007E3DA3" w:rsidRPr="0016564B">
        <w:rPr>
          <w:rFonts w:ascii="Times New Roman" w:hAnsi="Times New Roman" w:cs="Times New Roman"/>
          <w:sz w:val="24"/>
          <w:szCs w:val="24"/>
        </w:rPr>
        <w:t>e</w:t>
      </w:r>
      <w:r w:rsidR="00721212" w:rsidRPr="0016564B">
        <w:rPr>
          <w:rFonts w:ascii="Times New Roman" w:hAnsi="Times New Roman" w:cs="Times New Roman"/>
          <w:sz w:val="24"/>
          <w:szCs w:val="24"/>
        </w:rPr>
        <w:t>nt vers les effets argumentatifs de la négation, l’étude des lois d’ « abaissement »</w:t>
      </w:r>
      <w:r w:rsidR="007E3DA3" w:rsidRPr="0016564B">
        <w:rPr>
          <w:rFonts w:ascii="Times New Roman" w:hAnsi="Times New Roman" w:cs="Times New Roman"/>
          <w:sz w:val="24"/>
          <w:szCs w:val="24"/>
        </w:rPr>
        <w:t xml:space="preserve"> de la quantification, ainsi que vers le postulat d’un acte de « refus » faisant de la négation polémique de Ducrot, le type central de la description illocutoire</w:t>
      </w:r>
      <w:r w:rsidR="001750C1" w:rsidRPr="0016564B">
        <w:rPr>
          <w:rFonts w:ascii="Times New Roman" w:hAnsi="Times New Roman" w:cs="Times New Roman"/>
          <w:sz w:val="24"/>
          <w:szCs w:val="24"/>
        </w:rPr>
        <w:t>. Attal rejoignait a</w:t>
      </w:r>
      <w:r w:rsidR="00DE1E21" w:rsidRPr="0016564B">
        <w:rPr>
          <w:rFonts w:ascii="Times New Roman" w:hAnsi="Times New Roman" w:cs="Times New Roman"/>
          <w:sz w:val="24"/>
          <w:szCs w:val="24"/>
        </w:rPr>
        <w:t>insi la position de Searle (1972</w:t>
      </w:r>
      <w:r w:rsidR="001750C1" w:rsidRPr="0016564B">
        <w:rPr>
          <w:rFonts w:ascii="Times New Roman" w:hAnsi="Times New Roman" w:cs="Times New Roman"/>
          <w:sz w:val="24"/>
          <w:szCs w:val="24"/>
        </w:rPr>
        <w:t>) proposant un acte illocutoire de négation</w:t>
      </w:r>
      <w:r w:rsidR="007E3DA3" w:rsidRPr="0016564B">
        <w:rPr>
          <w:rFonts w:ascii="Times New Roman" w:hAnsi="Times New Roman" w:cs="Times New Roman"/>
          <w:sz w:val="24"/>
          <w:szCs w:val="24"/>
        </w:rPr>
        <w:t xml:space="preserve">. Sans méconnaître ces aspects, mes travaux me conduisirent plutôt vers les interactions entre la négation et les autres constituants prédicatifs de l’énoncé, notamment ceux modifiés sémantiquement et parfois lexicalement par la portée de la négation, les adverbes et les indéfinis « négatifs » et leur </w:t>
      </w:r>
      <w:r w:rsidR="007E3DA3" w:rsidRPr="0016564B">
        <w:rPr>
          <w:rFonts w:ascii="Times New Roman" w:hAnsi="Times New Roman" w:cs="Times New Roman"/>
          <w:sz w:val="24"/>
          <w:szCs w:val="24"/>
        </w:rPr>
        <w:lastRenderedPageBreak/>
        <w:t xml:space="preserve">interaction syntaxique avec la négation verbale. </w:t>
      </w:r>
      <w:r w:rsidR="00D22840" w:rsidRPr="0016564B">
        <w:rPr>
          <w:rFonts w:ascii="Times New Roman" w:hAnsi="Times New Roman" w:cs="Times New Roman"/>
          <w:sz w:val="24"/>
          <w:szCs w:val="24"/>
        </w:rPr>
        <w:t>Pour en revenir à la grammaire, il m’a s</w:t>
      </w:r>
      <w:r w:rsidR="006C1D8D" w:rsidRPr="0016564B">
        <w:rPr>
          <w:rFonts w:ascii="Times New Roman" w:hAnsi="Times New Roman" w:cs="Times New Roman"/>
          <w:sz w:val="24"/>
          <w:szCs w:val="24"/>
        </w:rPr>
        <w:t>emblé que si la négation pouvait être</w:t>
      </w:r>
      <w:r w:rsidR="00D22840" w:rsidRPr="0016564B">
        <w:rPr>
          <w:rFonts w:ascii="Times New Roman" w:hAnsi="Times New Roman" w:cs="Times New Roman"/>
          <w:sz w:val="24"/>
          <w:szCs w:val="24"/>
        </w:rPr>
        <w:t xml:space="preserve"> un marqueur énonciatif ayant effectivement la valeur d’un refus ou d’un rejet, elle était dans d’autres situations un élément combinatoire articulé avec d’autres marqueurs énonciatifs, comme l’assertion : il y a évidemment assertion de la négation, prise en charge par le locuteur dans les énoncés polyphoniques, enfin la négation combinée à l’interrogation, par exemple dans la locution de demande d’adhésion </w:t>
      </w:r>
      <w:r w:rsidR="00D22840" w:rsidRPr="0016564B">
        <w:rPr>
          <w:rFonts w:ascii="Times New Roman" w:hAnsi="Times New Roman" w:cs="Times New Roman"/>
          <w:i/>
          <w:sz w:val="24"/>
          <w:szCs w:val="24"/>
        </w:rPr>
        <w:t>n’est-ce pas ?</w:t>
      </w:r>
      <w:r w:rsidR="00D22840" w:rsidRPr="0016564B">
        <w:rPr>
          <w:rFonts w:ascii="Times New Roman" w:hAnsi="Times New Roman" w:cs="Times New Roman"/>
          <w:sz w:val="24"/>
          <w:szCs w:val="24"/>
        </w:rPr>
        <w:t xml:space="preserve"> du français, n’est absolument pas </w:t>
      </w:r>
      <w:r w:rsidR="00E1739B" w:rsidRPr="0016564B">
        <w:rPr>
          <w:rFonts w:ascii="Times New Roman" w:hAnsi="Times New Roman" w:cs="Times New Roman"/>
          <w:sz w:val="24"/>
          <w:szCs w:val="24"/>
        </w:rPr>
        <w:t>analysable</w:t>
      </w:r>
      <w:r w:rsidR="00D22840" w:rsidRPr="0016564B">
        <w:rPr>
          <w:rFonts w:ascii="Times New Roman" w:hAnsi="Times New Roman" w:cs="Times New Roman"/>
          <w:sz w:val="24"/>
          <w:szCs w:val="24"/>
        </w:rPr>
        <w:t xml:space="preserve"> comme un refus. </w:t>
      </w:r>
      <w:r w:rsidR="007E3DA3" w:rsidRPr="0016564B">
        <w:rPr>
          <w:rFonts w:ascii="Times New Roman" w:hAnsi="Times New Roman" w:cs="Times New Roman"/>
          <w:sz w:val="24"/>
          <w:szCs w:val="24"/>
        </w:rPr>
        <w:t xml:space="preserve"> </w:t>
      </w:r>
    </w:p>
    <w:p w:rsidR="00A6448F" w:rsidRPr="0016564B" w:rsidRDefault="0016564B" w:rsidP="002F1010">
      <w:pPr>
        <w:spacing w:line="360" w:lineRule="auto"/>
        <w:rPr>
          <w:rFonts w:ascii="Times New Roman" w:hAnsi="Times New Roman" w:cs="Times New Roman"/>
          <w:sz w:val="24"/>
          <w:szCs w:val="24"/>
        </w:rPr>
      </w:pPr>
      <w:r>
        <w:rPr>
          <w:rFonts w:ascii="Times New Roman" w:hAnsi="Times New Roman" w:cs="Times New Roman"/>
          <w:sz w:val="24"/>
          <w:szCs w:val="24"/>
        </w:rPr>
        <w:tab/>
      </w:r>
      <w:r w:rsidR="00A6448F" w:rsidRPr="0016564B">
        <w:rPr>
          <w:rFonts w:ascii="Times New Roman" w:hAnsi="Times New Roman" w:cs="Times New Roman"/>
          <w:sz w:val="24"/>
          <w:szCs w:val="24"/>
        </w:rPr>
        <w:t xml:space="preserve">Le rejet pur et simple, sans réinvestissement dans l’assertion de la négation et dans un énoncé négatif qui fasse sens, est peut-être assez rare. Sa manifestation typique serait dans le </w:t>
      </w:r>
      <w:r w:rsidR="00A6448F" w:rsidRPr="0016564B">
        <w:rPr>
          <w:rFonts w:ascii="Times New Roman" w:hAnsi="Times New Roman" w:cs="Times New Roman"/>
          <w:i/>
          <w:sz w:val="24"/>
          <w:szCs w:val="24"/>
        </w:rPr>
        <w:t>Non !</w:t>
      </w:r>
      <w:r w:rsidR="00A6448F" w:rsidRPr="0016564B">
        <w:rPr>
          <w:rFonts w:ascii="Times New Roman" w:hAnsi="Times New Roman" w:cs="Times New Roman"/>
          <w:sz w:val="24"/>
          <w:szCs w:val="24"/>
        </w:rPr>
        <w:t xml:space="preserve"> qui échappe au locuteur lors de l’annonce d’une mauvaise nouvelle ou de la découverte d’une situation intolérable. Dans les autres cas, que la négation soit polémique ou métalinguistique, le rejet construit du sens, un sens lacunaire certes, mais asserté comme tel par le locuteur. Il y a </w:t>
      </w:r>
      <w:r w:rsidR="00E1739B" w:rsidRPr="0016564B">
        <w:rPr>
          <w:rFonts w:ascii="Times New Roman" w:hAnsi="Times New Roman" w:cs="Times New Roman"/>
          <w:sz w:val="24"/>
          <w:szCs w:val="24"/>
        </w:rPr>
        <w:t>une</w:t>
      </w:r>
      <w:r w:rsidR="00A6448F" w:rsidRPr="0016564B">
        <w:rPr>
          <w:rFonts w:ascii="Times New Roman" w:hAnsi="Times New Roman" w:cs="Times New Roman"/>
          <w:sz w:val="24"/>
          <w:szCs w:val="24"/>
        </w:rPr>
        <w:t xml:space="preserve"> information véhiculée, par exemple dans :</w:t>
      </w:r>
    </w:p>
    <w:p w:rsidR="00A6448F" w:rsidRPr="0016564B" w:rsidRDefault="00A6448F"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Paul n’a pas été reçu à son examen</w:t>
      </w:r>
    </w:p>
    <w:p w:rsidR="00A6448F" w:rsidRPr="0016564B" w:rsidRDefault="00A6448F"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ou encore un ordre donné, dans :</w:t>
      </w:r>
    </w:p>
    <w:p w:rsidR="00A6448F" w:rsidRPr="0016564B" w:rsidRDefault="00A6448F"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Tu n’iras pas danser ce soir</w:t>
      </w:r>
    </w:p>
    <w:p w:rsidR="00A6448F" w:rsidRPr="0016564B" w:rsidRDefault="00A6448F"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 xml:space="preserve">et en définitive, la négation s’intègre </w:t>
      </w:r>
      <w:r w:rsidR="00176A57" w:rsidRPr="0016564B">
        <w:rPr>
          <w:rFonts w:ascii="Times New Roman" w:hAnsi="Times New Roman" w:cs="Times New Roman"/>
          <w:sz w:val="24"/>
          <w:szCs w:val="24"/>
        </w:rPr>
        <w:t xml:space="preserve">aisément </w:t>
      </w:r>
      <w:r w:rsidRPr="0016564B">
        <w:rPr>
          <w:rFonts w:ascii="Times New Roman" w:hAnsi="Times New Roman" w:cs="Times New Roman"/>
          <w:sz w:val="24"/>
          <w:szCs w:val="24"/>
        </w:rPr>
        <w:t>dans le même moule de phrase</w:t>
      </w:r>
      <w:r w:rsidR="00176A57" w:rsidRPr="0016564B">
        <w:rPr>
          <w:rFonts w:ascii="Times New Roman" w:hAnsi="Times New Roman" w:cs="Times New Roman"/>
          <w:sz w:val="24"/>
          <w:szCs w:val="24"/>
        </w:rPr>
        <w:t xml:space="preserve"> que l’assertion</w:t>
      </w:r>
      <w:r w:rsidRPr="0016564B">
        <w:rPr>
          <w:rFonts w:ascii="Times New Roman" w:hAnsi="Times New Roman" w:cs="Times New Roman"/>
          <w:sz w:val="24"/>
          <w:szCs w:val="24"/>
        </w:rPr>
        <w:t xml:space="preserve">, </w:t>
      </w:r>
      <w:r w:rsidR="00176A57" w:rsidRPr="0016564B">
        <w:rPr>
          <w:rFonts w:ascii="Times New Roman" w:hAnsi="Times New Roman" w:cs="Times New Roman"/>
          <w:sz w:val="24"/>
          <w:szCs w:val="24"/>
        </w:rPr>
        <w:t xml:space="preserve">phrase </w:t>
      </w:r>
      <w:r w:rsidRPr="0016564B">
        <w:rPr>
          <w:rFonts w:ascii="Times New Roman" w:hAnsi="Times New Roman" w:cs="Times New Roman"/>
          <w:sz w:val="24"/>
          <w:szCs w:val="24"/>
        </w:rPr>
        <w:t>qu’on appelle quelquefois « déclarative »</w:t>
      </w:r>
      <w:r w:rsidR="000E781B" w:rsidRPr="0016564B">
        <w:rPr>
          <w:rFonts w:ascii="Times New Roman" w:hAnsi="Times New Roman" w:cs="Times New Roman"/>
          <w:sz w:val="24"/>
          <w:szCs w:val="24"/>
        </w:rPr>
        <w:t>.</w:t>
      </w:r>
    </w:p>
    <w:p w:rsidR="007038FE" w:rsidRPr="0016564B" w:rsidRDefault="0016564B" w:rsidP="002F1010">
      <w:pPr>
        <w:spacing w:line="360" w:lineRule="auto"/>
        <w:rPr>
          <w:rFonts w:ascii="Times New Roman" w:hAnsi="Times New Roman" w:cs="Times New Roman"/>
          <w:sz w:val="24"/>
          <w:szCs w:val="24"/>
        </w:rPr>
      </w:pPr>
      <w:r>
        <w:rPr>
          <w:rFonts w:ascii="Times New Roman" w:hAnsi="Times New Roman" w:cs="Times New Roman"/>
          <w:sz w:val="24"/>
          <w:szCs w:val="24"/>
        </w:rPr>
        <w:tab/>
      </w:r>
      <w:r w:rsidR="00D22840" w:rsidRPr="0016564B">
        <w:rPr>
          <w:rFonts w:ascii="Times New Roman" w:hAnsi="Times New Roman" w:cs="Times New Roman"/>
          <w:sz w:val="24"/>
          <w:szCs w:val="24"/>
        </w:rPr>
        <w:t>En déf</w:t>
      </w:r>
      <w:r w:rsidR="001750C1" w:rsidRPr="0016564B">
        <w:rPr>
          <w:rFonts w:ascii="Times New Roman" w:hAnsi="Times New Roman" w:cs="Times New Roman"/>
          <w:sz w:val="24"/>
          <w:szCs w:val="24"/>
        </w:rPr>
        <w:t>i</w:t>
      </w:r>
      <w:r w:rsidR="00D22840" w:rsidRPr="0016564B">
        <w:rPr>
          <w:rFonts w:ascii="Times New Roman" w:hAnsi="Times New Roman" w:cs="Times New Roman"/>
          <w:sz w:val="24"/>
          <w:szCs w:val="24"/>
        </w:rPr>
        <w:t>nitive, j’ai ado</w:t>
      </w:r>
      <w:r w:rsidR="001750C1" w:rsidRPr="0016564B">
        <w:rPr>
          <w:rFonts w:ascii="Times New Roman" w:hAnsi="Times New Roman" w:cs="Times New Roman"/>
          <w:sz w:val="24"/>
          <w:szCs w:val="24"/>
        </w:rPr>
        <w:t>p</w:t>
      </w:r>
      <w:r w:rsidR="00D22840" w:rsidRPr="0016564B">
        <w:rPr>
          <w:rFonts w:ascii="Times New Roman" w:hAnsi="Times New Roman" w:cs="Times New Roman"/>
          <w:sz w:val="24"/>
          <w:szCs w:val="24"/>
        </w:rPr>
        <w:t>té le point de vue inspiré par Frege de la négation comme « jugement »</w:t>
      </w:r>
      <w:r w:rsidR="001750C1" w:rsidRPr="0016564B">
        <w:rPr>
          <w:rFonts w:ascii="Times New Roman" w:hAnsi="Times New Roman" w:cs="Times New Roman"/>
          <w:sz w:val="24"/>
          <w:szCs w:val="24"/>
        </w:rPr>
        <w:t>, en-</w:t>
      </w:r>
      <w:r w:rsidR="00E1739B" w:rsidRPr="0016564B">
        <w:rPr>
          <w:rFonts w:ascii="Times New Roman" w:hAnsi="Times New Roman" w:cs="Times New Roman"/>
          <w:sz w:val="24"/>
          <w:szCs w:val="24"/>
        </w:rPr>
        <w:t>deçà</w:t>
      </w:r>
      <w:r w:rsidR="001750C1" w:rsidRPr="0016564B">
        <w:rPr>
          <w:rFonts w:ascii="Times New Roman" w:hAnsi="Times New Roman" w:cs="Times New Roman"/>
          <w:sz w:val="24"/>
          <w:szCs w:val="24"/>
        </w:rPr>
        <w:t xml:space="preserve"> de l’acte de langage austinien, mais combinable avec lui. La négation se différencie des prédicats </w:t>
      </w:r>
      <w:r w:rsidR="00E23544" w:rsidRPr="0016564B">
        <w:rPr>
          <w:rFonts w:ascii="Times New Roman" w:hAnsi="Times New Roman" w:cs="Times New Roman"/>
          <w:sz w:val="24"/>
          <w:szCs w:val="24"/>
        </w:rPr>
        <w:t xml:space="preserve">usuels </w:t>
      </w:r>
      <w:r w:rsidR="001750C1" w:rsidRPr="0016564B">
        <w:rPr>
          <w:rFonts w:ascii="Times New Roman" w:hAnsi="Times New Roman" w:cs="Times New Roman"/>
          <w:sz w:val="24"/>
          <w:szCs w:val="24"/>
        </w:rPr>
        <w:t>en ce que, à stri</w:t>
      </w:r>
      <w:r w:rsidR="00A44C78" w:rsidRPr="0016564B">
        <w:rPr>
          <w:rFonts w:ascii="Times New Roman" w:hAnsi="Times New Roman" w:cs="Times New Roman"/>
          <w:sz w:val="24"/>
          <w:szCs w:val="24"/>
        </w:rPr>
        <w:t>c</w:t>
      </w:r>
      <w:r w:rsidR="001750C1" w:rsidRPr="0016564B">
        <w:rPr>
          <w:rFonts w:ascii="Times New Roman" w:hAnsi="Times New Roman" w:cs="Times New Roman"/>
          <w:sz w:val="24"/>
          <w:szCs w:val="24"/>
        </w:rPr>
        <w:t>tement parler, elle n’a pas de sens, comme le disait Wittgenstein (1961) </w:t>
      </w:r>
      <w:r w:rsidR="0062121D" w:rsidRPr="0016564B">
        <w:rPr>
          <w:rFonts w:ascii="Times New Roman" w:hAnsi="Times New Roman" w:cs="Times New Roman"/>
          <w:sz w:val="24"/>
          <w:szCs w:val="24"/>
        </w:rPr>
        <w:t>à propos de l’opérateur logique de négation</w:t>
      </w:r>
      <w:r w:rsidR="001750C1" w:rsidRPr="0016564B">
        <w:rPr>
          <w:rFonts w:ascii="Times New Roman" w:hAnsi="Times New Roman" w:cs="Times New Roman"/>
          <w:sz w:val="24"/>
          <w:szCs w:val="24"/>
        </w:rPr>
        <w:t xml:space="preserve">: « Au signe </w:t>
      </w:r>
      <w:r w:rsidR="0062121D" w:rsidRPr="0016564B">
        <w:rPr>
          <w:rFonts w:ascii="Times New Roman" w:hAnsi="Times New Roman" w:cs="Times New Roman"/>
          <w:sz w:val="24"/>
          <w:szCs w:val="24"/>
        </w:rPr>
        <w:t xml:space="preserve">¬ rien ne répond dans la réalité ». Un « jugement » est dans l’optique frégéenne une appréciation de l’énonciateur sur l’adéquation ou non de tel ou tel prédicat au regard du réel, </w:t>
      </w:r>
      <w:r w:rsidR="007C4210" w:rsidRPr="0016564B">
        <w:rPr>
          <w:rFonts w:ascii="Times New Roman" w:hAnsi="Times New Roman" w:cs="Times New Roman"/>
          <w:sz w:val="24"/>
          <w:szCs w:val="24"/>
        </w:rPr>
        <w:t xml:space="preserve">du souhaité, du normal, ou du dit antérieur, jugement à distinguer de la partie performative qui caractérise un acte de langage. </w:t>
      </w:r>
      <w:r w:rsidR="007038FE" w:rsidRPr="0016564B">
        <w:rPr>
          <w:rFonts w:ascii="Times New Roman" w:hAnsi="Times New Roman" w:cs="Times New Roman"/>
          <w:sz w:val="24"/>
          <w:szCs w:val="24"/>
        </w:rPr>
        <w:t xml:space="preserve">Dans l’énoncé affirmatif non marqué, rien n’indique qu’une telle opération ait lieu : l’énoncé est construit par l’assemblage des différents prédicats, coulés dans la syntaxe de l’assertion, qui est la construction non marquée de l’énoncé. L’analogue de la négation dans le domaine de l’affirmation serait le jugement de confirmation d’un point de vue extérieur ou déjà exprimé : ce qu’indique en français l’adverbe </w:t>
      </w:r>
      <w:r w:rsidR="007038FE" w:rsidRPr="0016564B">
        <w:rPr>
          <w:rFonts w:ascii="Times New Roman" w:hAnsi="Times New Roman" w:cs="Times New Roman"/>
          <w:i/>
          <w:sz w:val="24"/>
          <w:szCs w:val="24"/>
        </w:rPr>
        <w:t>bien</w:t>
      </w:r>
      <w:r w:rsidR="007038FE" w:rsidRPr="0016564B">
        <w:rPr>
          <w:rFonts w:ascii="Times New Roman" w:hAnsi="Times New Roman" w:cs="Times New Roman"/>
          <w:sz w:val="24"/>
          <w:szCs w:val="24"/>
        </w:rPr>
        <w:t>, et qu’on peut caractériser comme un acte de « confirmation » :</w:t>
      </w:r>
    </w:p>
    <w:p w:rsidR="00A6448F" w:rsidRPr="0016564B" w:rsidRDefault="007038FE"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 xml:space="preserve">Il a bien </w:t>
      </w:r>
      <w:r w:rsidR="00A6448F" w:rsidRPr="0016564B">
        <w:rPr>
          <w:rFonts w:ascii="Times New Roman" w:hAnsi="Times New Roman" w:cs="Times New Roman"/>
          <w:i/>
          <w:sz w:val="24"/>
          <w:szCs w:val="24"/>
        </w:rPr>
        <w:t>accepté de répondre à nos questions</w:t>
      </w:r>
    </w:p>
    <w:p w:rsidR="005F7281" w:rsidRPr="0016564B" w:rsidRDefault="00A6448F"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lastRenderedPageBreak/>
        <w:t>Il y a donc une asymétrie entre l’énoncé négatif et l’énoncé affirmatif</w:t>
      </w:r>
      <w:r w:rsidR="00F05A99" w:rsidRPr="0016564B">
        <w:rPr>
          <w:rFonts w:ascii="Times New Roman" w:hAnsi="Times New Roman" w:cs="Times New Roman"/>
          <w:sz w:val="24"/>
          <w:szCs w:val="24"/>
        </w:rPr>
        <w:t xml:space="preserve"> dans sa forme usuelle</w:t>
      </w:r>
      <w:r w:rsidR="006C1D8D" w:rsidRPr="0016564B">
        <w:rPr>
          <w:rStyle w:val="Appelnotedebasdep"/>
          <w:rFonts w:ascii="Times New Roman" w:hAnsi="Times New Roman" w:cs="Times New Roman"/>
          <w:sz w:val="24"/>
          <w:szCs w:val="24"/>
        </w:rPr>
        <w:footnoteReference w:id="8"/>
      </w:r>
      <w:r w:rsidRPr="0016564B">
        <w:rPr>
          <w:rFonts w:ascii="Times New Roman" w:hAnsi="Times New Roman" w:cs="Times New Roman"/>
          <w:sz w:val="24"/>
          <w:szCs w:val="24"/>
        </w:rPr>
        <w:t>. De plus, le jugement négatif</w:t>
      </w:r>
      <w:r w:rsidR="000E781B" w:rsidRPr="0016564B">
        <w:rPr>
          <w:rFonts w:ascii="Times New Roman" w:hAnsi="Times New Roman" w:cs="Times New Roman"/>
          <w:sz w:val="24"/>
          <w:szCs w:val="24"/>
        </w:rPr>
        <w:t xml:space="preserve"> a sa spécificité.</w:t>
      </w:r>
      <w:r w:rsidR="002E750D" w:rsidRPr="0016564B">
        <w:rPr>
          <w:rFonts w:ascii="Times New Roman" w:hAnsi="Times New Roman" w:cs="Times New Roman"/>
          <w:sz w:val="24"/>
          <w:szCs w:val="24"/>
        </w:rPr>
        <w:t xml:space="preserve"> On sait depuis longtemps que la négation, liée à une perception moins aisée du réel (Givón, 19</w:t>
      </w:r>
      <w:r w:rsidR="00D94701" w:rsidRPr="0016564B">
        <w:rPr>
          <w:rFonts w:ascii="Times New Roman" w:hAnsi="Times New Roman" w:cs="Times New Roman"/>
          <w:sz w:val="24"/>
          <w:szCs w:val="24"/>
        </w:rPr>
        <w:t>78</w:t>
      </w:r>
      <w:r w:rsidR="002E750D" w:rsidRPr="0016564B">
        <w:rPr>
          <w:rFonts w:ascii="Times New Roman" w:hAnsi="Times New Roman" w:cs="Times New Roman"/>
          <w:sz w:val="24"/>
          <w:szCs w:val="24"/>
        </w:rPr>
        <w:t xml:space="preserve">), à une attente contrariée, à une situation jugée inadéquate, véhicule de la négativité, au sens psychologique. Elle construit aussi des contextes d’interprétation particuliers, où les implications sont renversées, où les indéfinis, souvent marqués morphologiquement, sont plus indéterminés dans leur référence, ce qu’on a appelé la polarité négative. L’énoncé négatif n’est donc pas </w:t>
      </w:r>
      <w:r w:rsidR="00E1739B" w:rsidRPr="0016564B">
        <w:rPr>
          <w:rFonts w:ascii="Times New Roman" w:hAnsi="Times New Roman" w:cs="Times New Roman"/>
          <w:sz w:val="24"/>
          <w:szCs w:val="24"/>
        </w:rPr>
        <w:t>non</w:t>
      </w:r>
      <w:r w:rsidR="00176A57" w:rsidRPr="0016564B">
        <w:rPr>
          <w:rFonts w:ascii="Times New Roman" w:hAnsi="Times New Roman" w:cs="Times New Roman"/>
          <w:sz w:val="24"/>
          <w:szCs w:val="24"/>
        </w:rPr>
        <w:t xml:space="preserve"> plus </w:t>
      </w:r>
      <w:r w:rsidR="002E750D" w:rsidRPr="0016564B">
        <w:rPr>
          <w:rFonts w:ascii="Times New Roman" w:hAnsi="Times New Roman" w:cs="Times New Roman"/>
          <w:sz w:val="24"/>
          <w:szCs w:val="24"/>
        </w:rPr>
        <w:t>une simple variante de l’assertion.</w:t>
      </w:r>
      <w:r w:rsidR="000E781B" w:rsidRPr="0016564B">
        <w:rPr>
          <w:rFonts w:ascii="Times New Roman" w:hAnsi="Times New Roman" w:cs="Times New Roman"/>
          <w:sz w:val="24"/>
          <w:szCs w:val="24"/>
        </w:rPr>
        <w:t xml:space="preserve"> </w:t>
      </w:r>
      <w:r w:rsidRPr="0016564B">
        <w:rPr>
          <w:rFonts w:ascii="Times New Roman" w:hAnsi="Times New Roman" w:cs="Times New Roman"/>
          <w:sz w:val="24"/>
          <w:szCs w:val="24"/>
        </w:rPr>
        <w:t xml:space="preserve"> </w:t>
      </w:r>
      <w:r w:rsidR="007038FE" w:rsidRPr="0016564B">
        <w:rPr>
          <w:rFonts w:ascii="Times New Roman" w:hAnsi="Times New Roman" w:cs="Times New Roman"/>
          <w:sz w:val="24"/>
          <w:szCs w:val="24"/>
        </w:rPr>
        <w:t xml:space="preserve"> </w:t>
      </w:r>
    </w:p>
    <w:p w:rsidR="0072232E" w:rsidRPr="0016564B" w:rsidRDefault="0016564B" w:rsidP="002F1010">
      <w:pPr>
        <w:spacing w:line="360" w:lineRule="auto"/>
        <w:rPr>
          <w:rFonts w:ascii="Times New Roman" w:hAnsi="Times New Roman" w:cs="Times New Roman"/>
          <w:sz w:val="24"/>
          <w:szCs w:val="24"/>
        </w:rPr>
      </w:pPr>
      <w:r>
        <w:rPr>
          <w:rFonts w:ascii="Times New Roman" w:hAnsi="Times New Roman" w:cs="Times New Roman"/>
          <w:sz w:val="24"/>
          <w:szCs w:val="24"/>
        </w:rPr>
        <w:tab/>
      </w:r>
      <w:r w:rsidR="005F7281" w:rsidRPr="0016564B">
        <w:rPr>
          <w:rFonts w:ascii="Times New Roman" w:hAnsi="Times New Roman" w:cs="Times New Roman"/>
          <w:sz w:val="24"/>
          <w:szCs w:val="24"/>
        </w:rPr>
        <w:t xml:space="preserve">Quel est actuellement le bilan des études sur la négation, et quels domaines devraient être plus particulièrement examinés ? On peut, on doit, évidemment, utiliser le travail monumental de Laurence R. Horn, </w:t>
      </w:r>
      <w:r w:rsidR="005F7281" w:rsidRPr="0016564B">
        <w:rPr>
          <w:rFonts w:ascii="Times New Roman" w:hAnsi="Times New Roman" w:cs="Times New Roman"/>
          <w:i/>
          <w:sz w:val="24"/>
          <w:szCs w:val="24"/>
        </w:rPr>
        <w:t>A Natural History of Negation</w:t>
      </w:r>
      <w:r w:rsidR="005F7281" w:rsidRPr="0016564B">
        <w:rPr>
          <w:rFonts w:ascii="Times New Roman" w:hAnsi="Times New Roman" w:cs="Times New Roman"/>
          <w:sz w:val="24"/>
          <w:szCs w:val="24"/>
        </w:rPr>
        <w:t>, si possible dans la version augmentée de 2001 plutôt que l’originale de 1989, pour avoir une idée des in</w:t>
      </w:r>
      <w:r w:rsidR="00A44C78" w:rsidRPr="0016564B">
        <w:rPr>
          <w:rFonts w:ascii="Times New Roman" w:hAnsi="Times New Roman" w:cs="Times New Roman"/>
          <w:sz w:val="24"/>
          <w:szCs w:val="24"/>
        </w:rPr>
        <w:t>nom</w:t>
      </w:r>
      <w:r w:rsidR="005F7281" w:rsidRPr="0016564B">
        <w:rPr>
          <w:rFonts w:ascii="Times New Roman" w:hAnsi="Times New Roman" w:cs="Times New Roman"/>
          <w:sz w:val="24"/>
          <w:szCs w:val="24"/>
        </w:rPr>
        <w:t>brables travaux consacrés non seulement en linguistique, mais aussi en philosophie du langage et en logique, s</w:t>
      </w:r>
      <w:r w:rsidR="002941DC" w:rsidRPr="0016564B">
        <w:rPr>
          <w:rFonts w:ascii="Times New Roman" w:hAnsi="Times New Roman" w:cs="Times New Roman"/>
          <w:sz w:val="24"/>
          <w:szCs w:val="24"/>
        </w:rPr>
        <w:t>ur cette notion. On peut aussi lire avec profit l’étude critique qu’a faite Pierre Attal (1992)</w:t>
      </w:r>
      <w:r w:rsidR="005F7281" w:rsidRPr="0016564B">
        <w:rPr>
          <w:rFonts w:ascii="Times New Roman" w:hAnsi="Times New Roman" w:cs="Times New Roman"/>
          <w:sz w:val="24"/>
          <w:szCs w:val="24"/>
        </w:rPr>
        <w:t xml:space="preserve"> </w:t>
      </w:r>
      <w:r w:rsidR="002941DC" w:rsidRPr="0016564B">
        <w:rPr>
          <w:rFonts w:ascii="Times New Roman" w:hAnsi="Times New Roman" w:cs="Times New Roman"/>
          <w:sz w:val="24"/>
          <w:szCs w:val="24"/>
        </w:rPr>
        <w:t>de ce livre. Dans le dom</w:t>
      </w:r>
      <w:r w:rsidR="00D22840" w:rsidRPr="0016564B">
        <w:rPr>
          <w:rFonts w:ascii="Times New Roman" w:hAnsi="Times New Roman" w:cs="Times New Roman"/>
          <w:sz w:val="24"/>
          <w:szCs w:val="24"/>
        </w:rPr>
        <w:t>aine purement linguistique, il</w:t>
      </w:r>
      <w:r w:rsidR="002941DC" w:rsidRPr="0016564B">
        <w:rPr>
          <w:rFonts w:ascii="Times New Roman" w:hAnsi="Times New Roman" w:cs="Times New Roman"/>
          <w:sz w:val="24"/>
          <w:szCs w:val="24"/>
        </w:rPr>
        <w:t xml:space="preserve"> faudrait aussi, comme toujours maintenant, consulter les études typologiques sur la négation, comme Kahrel et van den Berg (1</w:t>
      </w:r>
      <w:r w:rsidR="00D22840" w:rsidRPr="0016564B">
        <w:rPr>
          <w:rFonts w:ascii="Times New Roman" w:hAnsi="Times New Roman" w:cs="Times New Roman"/>
          <w:sz w:val="24"/>
          <w:szCs w:val="24"/>
        </w:rPr>
        <w:t xml:space="preserve">994), à compléter par des recherches plus récentes.  </w:t>
      </w:r>
      <w:r w:rsidR="001750C1" w:rsidRPr="0016564B">
        <w:rPr>
          <w:rFonts w:ascii="Times New Roman" w:hAnsi="Times New Roman" w:cs="Times New Roman"/>
          <w:sz w:val="24"/>
          <w:szCs w:val="24"/>
        </w:rPr>
        <w:t>En ce qui me concerne, je suis revenu sur la négation</w:t>
      </w:r>
      <w:r w:rsidR="009B57BA" w:rsidRPr="0016564B">
        <w:rPr>
          <w:rFonts w:ascii="Times New Roman" w:hAnsi="Times New Roman" w:cs="Times New Roman"/>
          <w:sz w:val="24"/>
          <w:szCs w:val="24"/>
        </w:rPr>
        <w:t>, dans ses relations avec la référence (</w:t>
      </w:r>
      <w:r w:rsidR="00176A57" w:rsidRPr="0016564B">
        <w:rPr>
          <w:rFonts w:ascii="Times New Roman" w:hAnsi="Times New Roman" w:cs="Times New Roman"/>
          <w:sz w:val="24"/>
          <w:szCs w:val="24"/>
        </w:rPr>
        <w:t xml:space="preserve">Muller </w:t>
      </w:r>
      <w:r w:rsidR="009B57BA" w:rsidRPr="0016564B">
        <w:rPr>
          <w:rFonts w:ascii="Times New Roman" w:hAnsi="Times New Roman" w:cs="Times New Roman"/>
          <w:sz w:val="24"/>
          <w:szCs w:val="24"/>
        </w:rPr>
        <w:t>2017) : on a toujours tenté, depuis Platon avec le concept d’</w:t>
      </w:r>
      <w:r w:rsidR="009B57BA" w:rsidRPr="0016564B">
        <w:rPr>
          <w:rFonts w:ascii="Times New Roman" w:hAnsi="Times New Roman" w:cs="Times New Roman"/>
          <w:i/>
          <w:sz w:val="24"/>
          <w:szCs w:val="24"/>
        </w:rPr>
        <w:t>altérité</w:t>
      </w:r>
      <w:r w:rsidR="009B57BA" w:rsidRPr="0016564B">
        <w:rPr>
          <w:rFonts w:ascii="Times New Roman" w:hAnsi="Times New Roman" w:cs="Times New Roman"/>
          <w:sz w:val="24"/>
          <w:szCs w:val="24"/>
        </w:rPr>
        <w:t xml:space="preserve"> (dans le Sophiste) de donner un contenu positif au prédicat nié. </w:t>
      </w:r>
      <w:r w:rsidR="00A44C78" w:rsidRPr="0016564B">
        <w:rPr>
          <w:rFonts w:ascii="Times New Roman" w:hAnsi="Times New Roman" w:cs="Times New Roman"/>
          <w:sz w:val="24"/>
          <w:szCs w:val="24"/>
        </w:rPr>
        <w:t xml:space="preserve">On connaît la tentative de Katz (1972) consistant à interpréter positivement un énoncé négatif comme </w:t>
      </w:r>
      <w:r w:rsidR="00A44C78" w:rsidRPr="0016564B">
        <w:rPr>
          <w:rFonts w:ascii="Times New Roman" w:hAnsi="Times New Roman" w:cs="Times New Roman"/>
          <w:i/>
          <w:sz w:val="24"/>
          <w:szCs w:val="24"/>
        </w:rPr>
        <w:t>Ce n’est pas une pizzeria</w:t>
      </w:r>
      <w:r w:rsidR="00A44C78" w:rsidRPr="0016564B">
        <w:rPr>
          <w:rFonts w:ascii="Times New Roman" w:hAnsi="Times New Roman" w:cs="Times New Roman"/>
          <w:sz w:val="24"/>
          <w:szCs w:val="24"/>
        </w:rPr>
        <w:t xml:space="preserve"> en utilisant la notion de complémentaire dans le même domaine, mais ce recours à la pragmatique suppose un usage « raisonnable » du langage, non la réalité extrêmement diverse des interprétations que des phrases de ce type peuvent recevoir</w:t>
      </w:r>
      <w:r w:rsidR="00F764A8" w:rsidRPr="0016564B">
        <w:rPr>
          <w:rFonts w:ascii="Times New Roman" w:hAnsi="Times New Roman" w:cs="Times New Roman"/>
          <w:sz w:val="24"/>
          <w:szCs w:val="24"/>
        </w:rPr>
        <w:t xml:space="preserve"> dans leur contexte. Qu’on songe à la phrase titre du tableau de Magritte, </w:t>
      </w:r>
      <w:r w:rsidR="00F764A8" w:rsidRPr="0016564B">
        <w:rPr>
          <w:rFonts w:ascii="Times New Roman" w:hAnsi="Times New Roman" w:cs="Times New Roman"/>
          <w:i/>
          <w:sz w:val="24"/>
          <w:szCs w:val="24"/>
        </w:rPr>
        <w:t>Ceci n’est pas une pipe</w:t>
      </w:r>
      <w:r w:rsidR="00F764A8" w:rsidRPr="0016564B">
        <w:rPr>
          <w:rFonts w:ascii="Times New Roman" w:hAnsi="Times New Roman" w:cs="Times New Roman"/>
          <w:sz w:val="24"/>
          <w:szCs w:val="24"/>
        </w:rPr>
        <w:t xml:space="preserve">, on se rend compte que l’interprétation par le complémentaire est tout à fait réductrice, et tient non à la négation, mais à un type courant mais pas </w:t>
      </w:r>
      <w:r w:rsidR="003A40E7" w:rsidRPr="0016564B">
        <w:rPr>
          <w:rFonts w:ascii="Times New Roman" w:hAnsi="Times New Roman" w:cs="Times New Roman"/>
          <w:sz w:val="24"/>
          <w:szCs w:val="24"/>
        </w:rPr>
        <w:t xml:space="preserve">généralisable ni </w:t>
      </w:r>
      <w:r w:rsidR="00F764A8" w:rsidRPr="0016564B">
        <w:rPr>
          <w:rFonts w:ascii="Times New Roman" w:hAnsi="Times New Roman" w:cs="Times New Roman"/>
          <w:sz w:val="24"/>
          <w:szCs w:val="24"/>
        </w:rPr>
        <w:t xml:space="preserve">inscrit dans la sémantique de la phrase d’interprétation pragmatique. Il en va de même avec les interprétations basées sur la notion de présupposé, associé à une analyse syntaxique. </w:t>
      </w:r>
      <w:r w:rsidR="0072232E" w:rsidRPr="0016564B">
        <w:rPr>
          <w:rFonts w:ascii="Times New Roman" w:hAnsi="Times New Roman" w:cs="Times New Roman"/>
          <w:sz w:val="24"/>
          <w:szCs w:val="24"/>
        </w:rPr>
        <w:t xml:space="preserve">Dans son étude sur la portée de la négation (1981), Cristina Heldner s’intéressant à des énoncés </w:t>
      </w:r>
      <w:r w:rsidR="0072232E" w:rsidRPr="0016564B">
        <w:rPr>
          <w:rFonts w:ascii="Times New Roman" w:hAnsi="Times New Roman" w:cs="Times New Roman"/>
          <w:sz w:val="24"/>
          <w:szCs w:val="24"/>
        </w:rPr>
        <w:lastRenderedPageBreak/>
        <w:t>comportant une proposition finale montre que la négation cible souvent celle-ci, laissant hors de sa portée le verbe principal :</w:t>
      </w:r>
    </w:p>
    <w:p w:rsidR="0072232E" w:rsidRPr="0016564B" w:rsidRDefault="0072232E"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ab/>
      </w:r>
      <w:r w:rsidRPr="0016564B">
        <w:rPr>
          <w:rFonts w:ascii="Times New Roman" w:hAnsi="Times New Roman" w:cs="Times New Roman"/>
          <w:i/>
          <w:sz w:val="24"/>
          <w:szCs w:val="24"/>
        </w:rPr>
        <w:t>Ils n’étaient pas venus là pour discuter</w:t>
      </w:r>
      <w:r w:rsidRPr="0016564B">
        <w:rPr>
          <w:rFonts w:ascii="Times New Roman" w:hAnsi="Times New Roman" w:cs="Times New Roman"/>
          <w:sz w:val="24"/>
          <w:szCs w:val="24"/>
        </w:rPr>
        <w:t xml:space="preserve"> (</w:t>
      </w:r>
      <w:r w:rsidRPr="0016564B">
        <w:rPr>
          <w:rFonts w:ascii="Times New Roman" w:hAnsi="Times New Roman" w:cs="Times New Roman"/>
          <w:i/>
          <w:sz w:val="24"/>
          <w:szCs w:val="24"/>
        </w:rPr>
        <w:t xml:space="preserve">op. cit. </w:t>
      </w:r>
      <w:r w:rsidRPr="0016564B">
        <w:rPr>
          <w:rFonts w:ascii="Times New Roman" w:hAnsi="Times New Roman" w:cs="Times New Roman"/>
          <w:sz w:val="24"/>
          <w:szCs w:val="24"/>
        </w:rPr>
        <w:t>p. 142)</w:t>
      </w:r>
    </w:p>
    <w:p w:rsidR="003A40E7" w:rsidRPr="0016564B" w:rsidRDefault="003A40E7"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ab/>
      </w:r>
      <w:r w:rsidR="00A02283" w:rsidRPr="0016564B">
        <w:rPr>
          <w:rFonts w:ascii="Times New Roman" w:hAnsi="Times New Roman" w:cs="Times New Roman"/>
          <w:sz w:val="24"/>
          <w:szCs w:val="24"/>
        </w:rPr>
        <w:t xml:space="preserve">= </w:t>
      </w:r>
      <w:r w:rsidRPr="0016564B">
        <w:rPr>
          <w:rFonts w:ascii="Times New Roman" w:hAnsi="Times New Roman" w:cs="Times New Roman"/>
          <w:sz w:val="24"/>
          <w:szCs w:val="24"/>
        </w:rPr>
        <w:t>Ce n’est pas pour discuter qu’ils étaient venus (donc : ils étaient venus)</w:t>
      </w:r>
    </w:p>
    <w:p w:rsidR="0072232E" w:rsidRPr="0016564B" w:rsidRDefault="0072232E"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mais aucune règle n’impose cette interprétation, comme le montre </w:t>
      </w:r>
      <w:r w:rsidR="00F05A99" w:rsidRPr="0016564B">
        <w:rPr>
          <w:rFonts w:ascii="Times New Roman" w:hAnsi="Times New Roman" w:cs="Times New Roman"/>
          <w:sz w:val="24"/>
          <w:szCs w:val="24"/>
        </w:rPr>
        <w:t>un autre de ses exemples</w:t>
      </w:r>
      <w:r w:rsidRPr="0016564B">
        <w:rPr>
          <w:rFonts w:ascii="Times New Roman" w:hAnsi="Times New Roman" w:cs="Times New Roman"/>
          <w:sz w:val="24"/>
          <w:szCs w:val="24"/>
        </w:rPr>
        <w:t>:</w:t>
      </w:r>
    </w:p>
    <w:p w:rsidR="0072232E" w:rsidRPr="0016564B" w:rsidRDefault="0072232E"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 xml:space="preserve">L’auteur n’était pas là pour défendre son œuvre mais on l’excusait : il venait d’être assassiné. </w:t>
      </w:r>
      <w:r w:rsidRPr="0016564B">
        <w:rPr>
          <w:rFonts w:ascii="Times New Roman" w:hAnsi="Times New Roman" w:cs="Times New Roman"/>
          <w:sz w:val="24"/>
          <w:szCs w:val="24"/>
        </w:rPr>
        <w:t>(</w:t>
      </w:r>
      <w:r w:rsidR="00E1739B" w:rsidRPr="0016564B">
        <w:rPr>
          <w:rFonts w:ascii="Times New Roman" w:hAnsi="Times New Roman" w:cs="Times New Roman"/>
          <w:i/>
          <w:sz w:val="24"/>
          <w:szCs w:val="24"/>
        </w:rPr>
        <w:t>Ibid</w:t>
      </w:r>
      <w:r w:rsidRPr="0016564B">
        <w:rPr>
          <w:rFonts w:ascii="Times New Roman" w:hAnsi="Times New Roman" w:cs="Times New Roman"/>
          <w:i/>
          <w:sz w:val="24"/>
          <w:szCs w:val="24"/>
        </w:rPr>
        <w:t>.</w:t>
      </w:r>
      <w:r w:rsidRPr="0016564B">
        <w:rPr>
          <w:rFonts w:ascii="Times New Roman" w:hAnsi="Times New Roman" w:cs="Times New Roman"/>
          <w:sz w:val="24"/>
          <w:szCs w:val="24"/>
        </w:rPr>
        <w:t>)</w:t>
      </w:r>
    </w:p>
    <w:p w:rsidR="00E82D37" w:rsidRPr="0016564B" w:rsidRDefault="003A40E7"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 xml:space="preserve">Dans ce cas, il est impossible, du fait de la coordonnée qui suit, d’avoir le même schéma de portée que dans la phrase précédente : il faut comprendre que </w:t>
      </w:r>
      <w:r w:rsidR="00E23544" w:rsidRPr="0016564B">
        <w:rPr>
          <w:rFonts w:ascii="Times New Roman" w:hAnsi="Times New Roman" w:cs="Times New Roman"/>
          <w:sz w:val="24"/>
          <w:szCs w:val="24"/>
        </w:rPr>
        <w:t xml:space="preserve">la négation porte sur la principale, et que </w:t>
      </w:r>
      <w:r w:rsidRPr="0016564B">
        <w:rPr>
          <w:rFonts w:ascii="Times New Roman" w:hAnsi="Times New Roman" w:cs="Times New Roman"/>
          <w:sz w:val="24"/>
          <w:szCs w:val="24"/>
        </w:rPr>
        <w:t>la subordonnée finale est incluse dans la présupposition : « on s’attendait à ce que l’auteur soit là pour défendre son œuvre », et c’est donc cet ensemble qui est l’objet de la négation. Autrement dit, on ne peut déduire de la syntaxe ou de la compositionnalité ou de la pragmatique des domaines lexicaux des règles stables et générales</w:t>
      </w:r>
      <w:r w:rsidR="00F05A99" w:rsidRPr="0016564B">
        <w:rPr>
          <w:rFonts w:ascii="Times New Roman" w:hAnsi="Times New Roman" w:cs="Times New Roman"/>
          <w:sz w:val="24"/>
          <w:szCs w:val="24"/>
        </w:rPr>
        <w:t>, hors contexte,</w:t>
      </w:r>
      <w:r w:rsidRPr="0016564B">
        <w:rPr>
          <w:rFonts w:ascii="Times New Roman" w:hAnsi="Times New Roman" w:cs="Times New Roman"/>
          <w:sz w:val="24"/>
          <w:szCs w:val="24"/>
        </w:rPr>
        <w:t xml:space="preserve"> d’interprétation « positive » des énoncés négatifs.</w:t>
      </w:r>
      <w:r w:rsidR="0072232E" w:rsidRPr="0016564B">
        <w:rPr>
          <w:rFonts w:ascii="Times New Roman" w:hAnsi="Times New Roman" w:cs="Times New Roman"/>
          <w:sz w:val="24"/>
          <w:szCs w:val="24"/>
        </w:rPr>
        <w:t xml:space="preserve"> </w:t>
      </w:r>
      <w:r w:rsidR="00F764A8" w:rsidRPr="0016564B">
        <w:rPr>
          <w:rFonts w:ascii="Times New Roman" w:hAnsi="Times New Roman" w:cs="Times New Roman"/>
          <w:sz w:val="24"/>
          <w:szCs w:val="24"/>
        </w:rPr>
        <w:t xml:space="preserve">  </w:t>
      </w:r>
    </w:p>
    <w:p w:rsidR="00E82D37" w:rsidRPr="0016564B" w:rsidRDefault="00E82D37" w:rsidP="002F1010">
      <w:pPr>
        <w:spacing w:line="360" w:lineRule="auto"/>
        <w:rPr>
          <w:rFonts w:ascii="Times New Roman" w:hAnsi="Times New Roman" w:cs="Times New Roman"/>
          <w:sz w:val="24"/>
          <w:szCs w:val="24"/>
        </w:rPr>
      </w:pPr>
    </w:p>
    <w:p w:rsidR="00E82D37" w:rsidRPr="0016564B" w:rsidRDefault="003A40E7"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2. L’</w:t>
      </w:r>
      <w:r w:rsidR="001440D6" w:rsidRPr="0016564B">
        <w:rPr>
          <w:rFonts w:ascii="Times New Roman" w:hAnsi="Times New Roman" w:cs="Times New Roman"/>
          <w:sz w:val="24"/>
          <w:szCs w:val="24"/>
        </w:rPr>
        <w:t>analyse grammaticale en grammaire contrastive</w:t>
      </w:r>
      <w:r w:rsidRPr="0016564B">
        <w:rPr>
          <w:rFonts w:ascii="Times New Roman" w:hAnsi="Times New Roman" w:cs="Times New Roman"/>
          <w:sz w:val="24"/>
          <w:szCs w:val="24"/>
        </w:rPr>
        <w:t>.</w:t>
      </w:r>
    </w:p>
    <w:p w:rsidR="00206C8B" w:rsidRPr="0016564B" w:rsidRDefault="00206C8B" w:rsidP="002F1010">
      <w:pPr>
        <w:spacing w:line="360" w:lineRule="auto"/>
        <w:rPr>
          <w:rFonts w:ascii="Times New Roman" w:hAnsi="Times New Roman" w:cs="Times New Roman"/>
          <w:sz w:val="24"/>
          <w:szCs w:val="24"/>
        </w:rPr>
      </w:pPr>
    </w:p>
    <w:p w:rsidR="002E4DE0" w:rsidRPr="0016564B" w:rsidRDefault="00411B87"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ab/>
      </w:r>
      <w:r w:rsidR="002E4DE0" w:rsidRPr="0016564B">
        <w:rPr>
          <w:rFonts w:ascii="Times New Roman" w:hAnsi="Times New Roman" w:cs="Times New Roman"/>
          <w:sz w:val="24"/>
          <w:szCs w:val="24"/>
        </w:rPr>
        <w:t xml:space="preserve">Mes centres d’intérêt m’ont </w:t>
      </w:r>
      <w:r w:rsidRPr="0016564B">
        <w:rPr>
          <w:rFonts w:ascii="Times New Roman" w:hAnsi="Times New Roman" w:cs="Times New Roman"/>
          <w:sz w:val="24"/>
          <w:szCs w:val="24"/>
        </w:rPr>
        <w:t xml:space="preserve">donc </w:t>
      </w:r>
      <w:r w:rsidR="002E4DE0" w:rsidRPr="0016564B">
        <w:rPr>
          <w:rFonts w:ascii="Times New Roman" w:hAnsi="Times New Roman" w:cs="Times New Roman"/>
          <w:sz w:val="24"/>
          <w:szCs w:val="24"/>
        </w:rPr>
        <w:t>conduit à développer des analyses sur la structure de la phrase, analyses basées essentiellement pour moi sur le français</w:t>
      </w:r>
      <w:r w:rsidR="00D94701" w:rsidRPr="0016564B">
        <w:rPr>
          <w:rFonts w:ascii="Times New Roman" w:hAnsi="Times New Roman" w:cs="Times New Roman"/>
          <w:sz w:val="24"/>
          <w:szCs w:val="24"/>
        </w:rPr>
        <w:t xml:space="preserve"> dans un premier temps, travaux sur les clivées, la subordination en français (1996), les clitiques (Muller et alii 2000), </w:t>
      </w:r>
      <w:r w:rsidRPr="0016564B">
        <w:rPr>
          <w:rFonts w:ascii="Times New Roman" w:hAnsi="Times New Roman" w:cs="Times New Roman"/>
          <w:sz w:val="24"/>
          <w:szCs w:val="24"/>
        </w:rPr>
        <w:t>sur l’ordre des mots (</w:t>
      </w:r>
      <w:r w:rsidR="002E4DE0" w:rsidRPr="0016564B">
        <w:rPr>
          <w:rFonts w:ascii="Times New Roman" w:hAnsi="Times New Roman" w:cs="Times New Roman"/>
          <w:sz w:val="24"/>
          <w:szCs w:val="24"/>
        </w:rPr>
        <w:t>Gerdes</w:t>
      </w:r>
      <w:r w:rsidRPr="0016564B">
        <w:rPr>
          <w:rFonts w:ascii="Times New Roman" w:hAnsi="Times New Roman" w:cs="Times New Roman"/>
          <w:sz w:val="24"/>
          <w:szCs w:val="24"/>
        </w:rPr>
        <w:t xml:space="preserve"> et Muller</w:t>
      </w:r>
      <w:r w:rsidR="002E4DE0" w:rsidRPr="0016564B">
        <w:rPr>
          <w:rFonts w:ascii="Times New Roman" w:hAnsi="Times New Roman" w:cs="Times New Roman"/>
          <w:sz w:val="24"/>
          <w:szCs w:val="24"/>
        </w:rPr>
        <w:t xml:space="preserve"> </w:t>
      </w:r>
      <w:r w:rsidRPr="0016564B">
        <w:rPr>
          <w:rFonts w:ascii="Times New Roman" w:hAnsi="Times New Roman" w:cs="Times New Roman"/>
          <w:sz w:val="24"/>
          <w:szCs w:val="24"/>
        </w:rPr>
        <w:t>2006).</w:t>
      </w:r>
      <w:r w:rsidR="002E4DE0" w:rsidRPr="0016564B">
        <w:rPr>
          <w:rFonts w:ascii="Times New Roman" w:hAnsi="Times New Roman" w:cs="Times New Roman"/>
          <w:sz w:val="24"/>
          <w:szCs w:val="24"/>
        </w:rPr>
        <w:t xml:space="preserve"> </w:t>
      </w:r>
      <w:r w:rsidR="00D94701" w:rsidRPr="0016564B">
        <w:rPr>
          <w:rFonts w:ascii="Times New Roman" w:hAnsi="Times New Roman" w:cs="Times New Roman"/>
          <w:sz w:val="24"/>
          <w:szCs w:val="24"/>
        </w:rPr>
        <w:t>J’ai</w:t>
      </w:r>
      <w:r w:rsidR="004E08B0" w:rsidRPr="0016564B">
        <w:rPr>
          <w:rFonts w:ascii="Times New Roman" w:hAnsi="Times New Roman" w:cs="Times New Roman"/>
          <w:sz w:val="24"/>
          <w:szCs w:val="24"/>
        </w:rPr>
        <w:t xml:space="preserve"> rassemblé e</w:t>
      </w:r>
      <w:r w:rsidR="00CC45B8" w:rsidRPr="0016564B">
        <w:rPr>
          <w:rFonts w:ascii="Times New Roman" w:hAnsi="Times New Roman" w:cs="Times New Roman"/>
          <w:sz w:val="24"/>
          <w:szCs w:val="24"/>
        </w:rPr>
        <w:t>n un volume de synthèse</w:t>
      </w:r>
      <w:r w:rsidR="004E08B0" w:rsidRPr="0016564B">
        <w:rPr>
          <w:rFonts w:ascii="Times New Roman" w:hAnsi="Times New Roman" w:cs="Times New Roman"/>
          <w:sz w:val="24"/>
          <w:szCs w:val="24"/>
        </w:rPr>
        <w:t xml:space="preserve"> ces travaux, complétés d’analyses contrastives</w:t>
      </w:r>
      <w:r w:rsidR="00D94701" w:rsidRPr="0016564B">
        <w:rPr>
          <w:rFonts w:ascii="Times New Roman" w:hAnsi="Times New Roman" w:cs="Times New Roman"/>
          <w:sz w:val="24"/>
          <w:szCs w:val="24"/>
        </w:rPr>
        <w:t>, avec l’aide de spécialistes de chaque langue étudiée,</w:t>
      </w:r>
      <w:r w:rsidR="004E08B0" w:rsidRPr="0016564B">
        <w:rPr>
          <w:rFonts w:ascii="Times New Roman" w:hAnsi="Times New Roman" w:cs="Times New Roman"/>
          <w:sz w:val="24"/>
          <w:szCs w:val="24"/>
        </w:rPr>
        <w:t xml:space="preserve"> mettant en évidence des structures syntaxiques différentes dans les langues voisines géographiquement du français</w:t>
      </w:r>
      <w:r w:rsidR="00D94701" w:rsidRPr="0016564B">
        <w:rPr>
          <w:rFonts w:ascii="Times New Roman" w:hAnsi="Times New Roman" w:cs="Times New Roman"/>
          <w:sz w:val="24"/>
          <w:szCs w:val="24"/>
        </w:rPr>
        <w:t>, allemand, anglais,</w:t>
      </w:r>
      <w:r w:rsidR="00CC45B8" w:rsidRPr="0016564B">
        <w:rPr>
          <w:rFonts w:ascii="Times New Roman" w:hAnsi="Times New Roman" w:cs="Times New Roman"/>
          <w:sz w:val="24"/>
          <w:szCs w:val="24"/>
        </w:rPr>
        <w:t xml:space="preserve"> langues romanes, parmi lesquelles une langue régionale, l’occitan gascon, breton,</w:t>
      </w:r>
      <w:r w:rsidR="00D94701" w:rsidRPr="0016564B">
        <w:rPr>
          <w:rFonts w:ascii="Times New Roman" w:hAnsi="Times New Roman" w:cs="Times New Roman"/>
          <w:sz w:val="24"/>
          <w:szCs w:val="24"/>
        </w:rPr>
        <w:t xml:space="preserve"> et basque</w:t>
      </w:r>
      <w:r w:rsidR="004E08B0" w:rsidRPr="0016564B">
        <w:rPr>
          <w:rFonts w:ascii="Times New Roman" w:hAnsi="Times New Roman" w:cs="Times New Roman"/>
          <w:sz w:val="24"/>
          <w:szCs w:val="24"/>
        </w:rPr>
        <w:t xml:space="preserve">. Il en est résulté </w:t>
      </w:r>
      <w:r w:rsidR="004E08B0" w:rsidRPr="0016564B">
        <w:rPr>
          <w:rFonts w:ascii="Times New Roman" w:hAnsi="Times New Roman" w:cs="Times New Roman"/>
          <w:i/>
          <w:sz w:val="24"/>
          <w:szCs w:val="24"/>
        </w:rPr>
        <w:t>Les bases de la syntaxe</w:t>
      </w:r>
      <w:r w:rsidR="00D94701" w:rsidRPr="0016564B">
        <w:rPr>
          <w:rFonts w:ascii="Times New Roman" w:hAnsi="Times New Roman" w:cs="Times New Roman"/>
          <w:sz w:val="24"/>
          <w:szCs w:val="24"/>
        </w:rPr>
        <w:t xml:space="preserve">, ouvrage dans lequel </w:t>
      </w:r>
      <w:r w:rsidR="004E08B0" w:rsidRPr="0016564B">
        <w:rPr>
          <w:rFonts w:ascii="Times New Roman" w:hAnsi="Times New Roman" w:cs="Times New Roman"/>
          <w:sz w:val="24"/>
          <w:szCs w:val="24"/>
        </w:rPr>
        <w:t xml:space="preserve">les structures propres au français sont comparées dans un même modèle d’analyse à ces autres langues. </w:t>
      </w:r>
    </w:p>
    <w:p w:rsidR="00E23544" w:rsidRPr="0016564B" w:rsidRDefault="00411B87"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ab/>
      </w:r>
      <w:r w:rsidR="001440D6" w:rsidRPr="0016564B">
        <w:rPr>
          <w:rFonts w:ascii="Times New Roman" w:hAnsi="Times New Roman" w:cs="Times New Roman"/>
          <w:sz w:val="24"/>
          <w:szCs w:val="24"/>
        </w:rPr>
        <w:t>Dans c</w:t>
      </w:r>
      <w:r w:rsidR="00206C8B" w:rsidRPr="0016564B">
        <w:rPr>
          <w:rFonts w:ascii="Times New Roman" w:hAnsi="Times New Roman" w:cs="Times New Roman"/>
          <w:sz w:val="24"/>
          <w:szCs w:val="24"/>
        </w:rPr>
        <w:t>e modèle syntaxiqu</w:t>
      </w:r>
      <w:r w:rsidR="00EF36B3" w:rsidRPr="0016564B">
        <w:rPr>
          <w:rFonts w:ascii="Times New Roman" w:hAnsi="Times New Roman" w:cs="Times New Roman"/>
          <w:sz w:val="24"/>
          <w:szCs w:val="24"/>
        </w:rPr>
        <w:t>e d’analyse que j’ai développé</w:t>
      </w:r>
      <w:r w:rsidR="00206C8B" w:rsidRPr="0016564B">
        <w:rPr>
          <w:rFonts w:ascii="Times New Roman" w:hAnsi="Times New Roman" w:cs="Times New Roman"/>
          <w:sz w:val="24"/>
          <w:szCs w:val="24"/>
        </w:rPr>
        <w:t xml:space="preserve">, il me semble possible de donner une description assez précise des langues du monde, parce que le cadre est assez souple et général pour que les langues les plus diverses y soient intégrables. </w:t>
      </w:r>
      <w:r w:rsidR="00E23544" w:rsidRPr="0016564B">
        <w:rPr>
          <w:rFonts w:ascii="Times New Roman" w:hAnsi="Times New Roman" w:cs="Times New Roman"/>
          <w:sz w:val="24"/>
          <w:szCs w:val="24"/>
        </w:rPr>
        <w:t xml:space="preserve">Comme je l’ai dit ci-dessus, la base théorique doit beaucoup à Maurice Gross et à l’école du Lexique-Grammaire qu’il a fondée, ainsi qu’à Zellig Harris et à son modèle transformationnel mettant l’information à la base de sa description de la grammaire, mais elle repose aussi sur un corpus commun d’analyses de la fin du siècle précédent, analyses que je considère comme des acquis </w:t>
      </w:r>
      <w:r w:rsidR="00E23544" w:rsidRPr="0016564B">
        <w:rPr>
          <w:rFonts w:ascii="Times New Roman" w:hAnsi="Times New Roman" w:cs="Times New Roman"/>
          <w:sz w:val="24"/>
          <w:szCs w:val="24"/>
        </w:rPr>
        <w:lastRenderedPageBreak/>
        <w:t xml:space="preserve">de la théorie chomskyenne, indépendamment des variations de celles-ci. </w:t>
      </w:r>
      <w:r w:rsidR="002E4DE0" w:rsidRPr="0016564B">
        <w:rPr>
          <w:rFonts w:ascii="Times New Roman" w:hAnsi="Times New Roman" w:cs="Times New Roman"/>
          <w:sz w:val="24"/>
          <w:szCs w:val="24"/>
        </w:rPr>
        <w:t>De plus, comme je l’ai dit plus haut, mon domaine de recherches, la négation, nécessitait de placer dans la grammaire des énoncés, au point de départ du vouloir-dire du locuteur, une composante énonciative, et de prendre en compte dans la bonne formation des énoncés des aspects pragmatiques tels que les présupposés.</w:t>
      </w:r>
    </w:p>
    <w:p w:rsidR="00266036" w:rsidRPr="0016564B" w:rsidRDefault="0016564B" w:rsidP="002F1010">
      <w:pPr>
        <w:spacing w:line="360" w:lineRule="auto"/>
        <w:rPr>
          <w:rFonts w:ascii="Times New Roman" w:hAnsi="Times New Roman" w:cs="Times New Roman"/>
          <w:sz w:val="24"/>
          <w:szCs w:val="24"/>
        </w:rPr>
      </w:pPr>
      <w:r>
        <w:rPr>
          <w:rFonts w:ascii="Times New Roman" w:hAnsi="Times New Roman" w:cs="Times New Roman"/>
          <w:sz w:val="24"/>
          <w:szCs w:val="24"/>
        </w:rPr>
        <w:tab/>
      </w:r>
      <w:r w:rsidR="00CC45B8" w:rsidRPr="0016564B">
        <w:rPr>
          <w:rFonts w:ascii="Times New Roman" w:hAnsi="Times New Roman" w:cs="Times New Roman"/>
          <w:sz w:val="24"/>
          <w:szCs w:val="24"/>
        </w:rPr>
        <w:t>Cet échantillon de langues est suffisamment riche de données divergentes pour comprendre que la syntaxe est, dans une grammaire modulaire, le niveau le plus diversifié qui soit, alors que l’analyse des structures prédicatives est assez</w:t>
      </w:r>
      <w:r w:rsidR="004E7022" w:rsidRPr="0016564B">
        <w:rPr>
          <w:rFonts w:ascii="Times New Roman" w:hAnsi="Times New Roman" w:cs="Times New Roman"/>
          <w:sz w:val="24"/>
          <w:szCs w:val="24"/>
        </w:rPr>
        <w:t xml:space="preserve"> uniforme</w:t>
      </w:r>
      <w:r w:rsidR="00CC45B8" w:rsidRPr="0016564B">
        <w:rPr>
          <w:rFonts w:ascii="Times New Roman" w:hAnsi="Times New Roman" w:cs="Times New Roman"/>
          <w:sz w:val="24"/>
          <w:szCs w:val="24"/>
        </w:rPr>
        <w:t xml:space="preserve">, du moins tant qu’on ne sort pas des langues européennes. </w:t>
      </w:r>
      <w:r w:rsidR="002F42F3" w:rsidRPr="0016564B">
        <w:rPr>
          <w:rFonts w:ascii="Times New Roman" w:hAnsi="Times New Roman" w:cs="Times New Roman"/>
          <w:sz w:val="24"/>
          <w:szCs w:val="24"/>
        </w:rPr>
        <w:t>Au niveau syntaxique, c’est-à-dire dans la structuration de la phrase en syntagmes hiérarchisés, le français, langue SVO</w:t>
      </w:r>
      <w:r w:rsidR="001D0EF9" w:rsidRPr="0016564B">
        <w:rPr>
          <w:rStyle w:val="Appelnotedebasdep"/>
          <w:rFonts w:ascii="Times New Roman" w:hAnsi="Times New Roman" w:cs="Times New Roman"/>
          <w:sz w:val="24"/>
          <w:szCs w:val="24"/>
        </w:rPr>
        <w:footnoteReference w:id="9"/>
      </w:r>
      <w:r w:rsidR="002F42F3" w:rsidRPr="0016564B">
        <w:rPr>
          <w:rFonts w:ascii="Times New Roman" w:hAnsi="Times New Roman" w:cs="Times New Roman"/>
          <w:sz w:val="24"/>
          <w:szCs w:val="24"/>
        </w:rPr>
        <w:t xml:space="preserve"> sans cas morphologiques</w:t>
      </w:r>
      <w:r w:rsidR="00474B86" w:rsidRPr="0016564B">
        <w:rPr>
          <w:rFonts w:ascii="Times New Roman" w:hAnsi="Times New Roman" w:cs="Times New Roman"/>
          <w:sz w:val="24"/>
          <w:szCs w:val="24"/>
        </w:rPr>
        <w:t xml:space="preserve"> est ainsi confronté à une langue VSO, le breton, </w:t>
      </w:r>
      <w:r w:rsidR="00D3478C" w:rsidRPr="0016564B">
        <w:rPr>
          <w:rFonts w:ascii="Times New Roman" w:hAnsi="Times New Roman" w:cs="Times New Roman"/>
          <w:sz w:val="24"/>
          <w:szCs w:val="24"/>
        </w:rPr>
        <w:t>avec une position de topicalisation</w:t>
      </w:r>
      <w:r w:rsidR="00F16EFE" w:rsidRPr="0016564B">
        <w:rPr>
          <w:rFonts w:ascii="Times New Roman" w:hAnsi="Times New Roman" w:cs="Times New Roman"/>
          <w:sz w:val="24"/>
          <w:szCs w:val="24"/>
        </w:rPr>
        <w:t>/focalisation</w:t>
      </w:r>
      <w:r w:rsidR="00D3478C" w:rsidRPr="0016564B">
        <w:rPr>
          <w:rFonts w:ascii="Times New Roman" w:hAnsi="Times New Roman" w:cs="Times New Roman"/>
          <w:sz w:val="24"/>
          <w:szCs w:val="24"/>
        </w:rPr>
        <w:t xml:space="preserve"> initiale</w:t>
      </w:r>
      <w:r w:rsidR="002F42F3" w:rsidRPr="0016564B">
        <w:rPr>
          <w:rFonts w:ascii="Times New Roman" w:hAnsi="Times New Roman" w:cs="Times New Roman"/>
          <w:sz w:val="24"/>
          <w:szCs w:val="24"/>
        </w:rPr>
        <w:t xml:space="preserve"> dans les indépendantes, mais à</w:t>
      </w:r>
      <w:r w:rsidR="00CC2FF3" w:rsidRPr="0016564B">
        <w:rPr>
          <w:rFonts w:ascii="Times New Roman" w:hAnsi="Times New Roman" w:cs="Times New Roman"/>
          <w:sz w:val="24"/>
          <w:szCs w:val="24"/>
        </w:rPr>
        <w:t xml:space="preserve"> verbe initial dans les subordonnées ;</w:t>
      </w:r>
      <w:r w:rsidR="00D3478C" w:rsidRPr="0016564B">
        <w:rPr>
          <w:rFonts w:ascii="Times New Roman" w:hAnsi="Times New Roman" w:cs="Times New Roman"/>
          <w:sz w:val="24"/>
          <w:szCs w:val="24"/>
        </w:rPr>
        <w:t xml:space="preserve"> </w:t>
      </w:r>
      <w:r w:rsidR="00474B86" w:rsidRPr="0016564B">
        <w:rPr>
          <w:rFonts w:ascii="Times New Roman" w:hAnsi="Times New Roman" w:cs="Times New Roman"/>
          <w:sz w:val="24"/>
          <w:szCs w:val="24"/>
        </w:rPr>
        <w:t>une langue d</w:t>
      </w:r>
      <w:r w:rsidR="001D0EF9" w:rsidRPr="0016564B">
        <w:rPr>
          <w:rFonts w:ascii="Times New Roman" w:hAnsi="Times New Roman" w:cs="Times New Roman"/>
          <w:sz w:val="24"/>
          <w:szCs w:val="24"/>
        </w:rPr>
        <w:t>e type Topique/focus</w:t>
      </w:r>
      <w:r w:rsidR="002F42F3" w:rsidRPr="0016564B">
        <w:rPr>
          <w:rFonts w:ascii="Times New Roman" w:hAnsi="Times New Roman" w:cs="Times New Roman"/>
          <w:sz w:val="24"/>
          <w:szCs w:val="24"/>
        </w:rPr>
        <w:t>-VSO, avec un système casuel,</w:t>
      </w:r>
      <w:r w:rsidR="00CC2FF3" w:rsidRPr="0016564B">
        <w:rPr>
          <w:rFonts w:ascii="Times New Roman" w:hAnsi="Times New Roman" w:cs="Times New Roman"/>
          <w:sz w:val="24"/>
          <w:szCs w:val="24"/>
        </w:rPr>
        <w:t xml:space="preserve"> l’allemand, </w:t>
      </w:r>
      <w:r w:rsidR="00474B86" w:rsidRPr="0016564B">
        <w:rPr>
          <w:rFonts w:ascii="Times New Roman" w:hAnsi="Times New Roman" w:cs="Times New Roman"/>
          <w:sz w:val="24"/>
          <w:szCs w:val="24"/>
        </w:rPr>
        <w:t xml:space="preserve">avec une structure </w:t>
      </w:r>
      <w:r w:rsidR="00E1739B" w:rsidRPr="0016564B">
        <w:rPr>
          <w:rFonts w:ascii="Times New Roman" w:hAnsi="Times New Roman" w:cs="Times New Roman"/>
          <w:sz w:val="24"/>
          <w:szCs w:val="24"/>
        </w:rPr>
        <w:t>asymétrique</w:t>
      </w:r>
      <w:r w:rsidR="00474B86" w:rsidRPr="0016564B">
        <w:rPr>
          <w:rFonts w:ascii="Times New Roman" w:hAnsi="Times New Roman" w:cs="Times New Roman"/>
          <w:sz w:val="24"/>
          <w:szCs w:val="24"/>
        </w:rPr>
        <w:t>, les</w:t>
      </w:r>
      <w:r w:rsidR="00CC2FF3" w:rsidRPr="0016564B">
        <w:rPr>
          <w:rFonts w:ascii="Times New Roman" w:hAnsi="Times New Roman" w:cs="Times New Roman"/>
          <w:sz w:val="24"/>
          <w:szCs w:val="24"/>
        </w:rPr>
        <w:t xml:space="preserve"> subordonnées étant de type SOV ;</w:t>
      </w:r>
      <w:r w:rsidR="00474B86" w:rsidRPr="0016564B">
        <w:rPr>
          <w:rFonts w:ascii="Times New Roman" w:hAnsi="Times New Roman" w:cs="Times New Roman"/>
          <w:sz w:val="24"/>
          <w:szCs w:val="24"/>
        </w:rPr>
        <w:t xml:space="preserve"> et le basque langue</w:t>
      </w:r>
      <w:r w:rsidR="00D34DA2" w:rsidRPr="0016564B">
        <w:rPr>
          <w:rFonts w:ascii="Times New Roman" w:hAnsi="Times New Roman" w:cs="Times New Roman"/>
          <w:sz w:val="24"/>
          <w:szCs w:val="24"/>
        </w:rPr>
        <w:t xml:space="preserve"> ergative</w:t>
      </w:r>
      <w:r w:rsidR="00F16EFE" w:rsidRPr="0016564B">
        <w:rPr>
          <w:rStyle w:val="Appelnotedebasdep"/>
          <w:rFonts w:ascii="Times New Roman" w:hAnsi="Times New Roman" w:cs="Times New Roman"/>
          <w:sz w:val="24"/>
          <w:szCs w:val="24"/>
        </w:rPr>
        <w:footnoteReference w:id="10"/>
      </w:r>
      <w:r w:rsidR="00D34DA2" w:rsidRPr="0016564B">
        <w:rPr>
          <w:rFonts w:ascii="Times New Roman" w:hAnsi="Times New Roman" w:cs="Times New Roman"/>
          <w:sz w:val="24"/>
          <w:szCs w:val="24"/>
        </w:rPr>
        <w:t>,</w:t>
      </w:r>
      <w:r w:rsidR="00474B86" w:rsidRPr="0016564B">
        <w:rPr>
          <w:rFonts w:ascii="Times New Roman" w:hAnsi="Times New Roman" w:cs="Times New Roman"/>
          <w:sz w:val="24"/>
          <w:szCs w:val="24"/>
        </w:rPr>
        <w:t xml:space="preserve"> non configurationnelle</w:t>
      </w:r>
      <w:r w:rsidR="00607629" w:rsidRPr="0016564B">
        <w:rPr>
          <w:rFonts w:ascii="Times New Roman" w:hAnsi="Times New Roman" w:cs="Times New Roman"/>
          <w:sz w:val="24"/>
          <w:szCs w:val="24"/>
        </w:rPr>
        <w:t>, c’est-à-dire sans fonction attribuable par l’ordre de</w:t>
      </w:r>
      <w:r w:rsidR="001D0EF9" w:rsidRPr="0016564B">
        <w:rPr>
          <w:rFonts w:ascii="Times New Roman" w:hAnsi="Times New Roman" w:cs="Times New Roman"/>
          <w:sz w:val="24"/>
          <w:szCs w:val="24"/>
        </w:rPr>
        <w:t>s constituants nominaux actants, et probablement sans syntagme verbal.</w:t>
      </w:r>
      <w:r w:rsidR="00607629" w:rsidRPr="0016564B">
        <w:rPr>
          <w:rFonts w:ascii="Times New Roman" w:hAnsi="Times New Roman" w:cs="Times New Roman"/>
          <w:sz w:val="24"/>
          <w:szCs w:val="24"/>
        </w:rPr>
        <w:t xml:space="preserve"> </w:t>
      </w:r>
    </w:p>
    <w:p w:rsidR="00CC2FF3" w:rsidRPr="0016564B" w:rsidRDefault="0016564B" w:rsidP="002F1010">
      <w:pPr>
        <w:spacing w:line="360" w:lineRule="auto"/>
        <w:rPr>
          <w:rFonts w:ascii="Times New Roman" w:hAnsi="Times New Roman" w:cs="Times New Roman"/>
          <w:sz w:val="24"/>
          <w:szCs w:val="24"/>
        </w:rPr>
      </w:pPr>
      <w:r>
        <w:rPr>
          <w:rFonts w:ascii="Times New Roman" w:hAnsi="Times New Roman" w:cs="Times New Roman"/>
          <w:sz w:val="24"/>
          <w:szCs w:val="24"/>
        </w:rPr>
        <w:tab/>
      </w:r>
      <w:r w:rsidR="00266036" w:rsidRPr="0016564B">
        <w:rPr>
          <w:rFonts w:ascii="Times New Roman" w:hAnsi="Times New Roman" w:cs="Times New Roman"/>
          <w:sz w:val="24"/>
          <w:szCs w:val="24"/>
        </w:rPr>
        <w:t>La sy</w:t>
      </w:r>
      <w:r w:rsidR="004E7022" w:rsidRPr="0016564B">
        <w:rPr>
          <w:rFonts w:ascii="Times New Roman" w:hAnsi="Times New Roman" w:cs="Times New Roman"/>
          <w:sz w:val="24"/>
          <w:szCs w:val="24"/>
        </w:rPr>
        <w:t>ntaxe met en évidence</w:t>
      </w:r>
      <w:r w:rsidR="00266036" w:rsidRPr="0016564B">
        <w:rPr>
          <w:rFonts w:ascii="Times New Roman" w:hAnsi="Times New Roman" w:cs="Times New Roman"/>
          <w:sz w:val="24"/>
          <w:szCs w:val="24"/>
        </w:rPr>
        <w:t xml:space="preserve"> un ordre des mots dicté par le marquage fonctionnel, notamment dans les langues sans cas, et souvent, un autre type de structure y figure et s’y superpose, le marquage des fonctions communicatives, notamment la focalisation et la topicalisation. Les langues non configurationnelles, comme le latin ou le basque, ont un ordre dit neutre, qui est simplement la réalisation la plus courante des contraintes communicatives. Ainsi, d</w:t>
      </w:r>
      <w:r w:rsidR="00607629" w:rsidRPr="0016564B">
        <w:rPr>
          <w:rFonts w:ascii="Times New Roman" w:hAnsi="Times New Roman" w:cs="Times New Roman"/>
          <w:sz w:val="24"/>
          <w:szCs w:val="24"/>
        </w:rPr>
        <w:t>ans le cas du basque, malgré la liberté de position des actants, la s</w:t>
      </w:r>
      <w:r w:rsidR="00094AF8" w:rsidRPr="0016564B">
        <w:rPr>
          <w:rFonts w:ascii="Times New Roman" w:hAnsi="Times New Roman" w:cs="Times New Roman"/>
          <w:sz w:val="24"/>
          <w:szCs w:val="24"/>
        </w:rPr>
        <w:t>tructure usuelle est décrite comme</w:t>
      </w:r>
      <w:r w:rsidR="00CC2FF3" w:rsidRPr="0016564B">
        <w:rPr>
          <w:rFonts w:ascii="Times New Roman" w:hAnsi="Times New Roman" w:cs="Times New Roman"/>
          <w:sz w:val="24"/>
          <w:szCs w:val="24"/>
        </w:rPr>
        <w:t xml:space="preserve"> SOV</w:t>
      </w:r>
      <w:r w:rsidR="00607629" w:rsidRPr="0016564B">
        <w:rPr>
          <w:rFonts w:ascii="Times New Roman" w:hAnsi="Times New Roman" w:cs="Times New Roman"/>
          <w:sz w:val="24"/>
          <w:szCs w:val="24"/>
        </w:rPr>
        <w:t>, description</w:t>
      </w:r>
      <w:r w:rsidR="00CC2FF3" w:rsidRPr="0016564B">
        <w:rPr>
          <w:rFonts w:ascii="Times New Roman" w:hAnsi="Times New Roman" w:cs="Times New Roman"/>
          <w:sz w:val="24"/>
          <w:szCs w:val="24"/>
        </w:rPr>
        <w:t xml:space="preserve"> discutée, puisque les positions S et O ainsi indiquée</w:t>
      </w:r>
      <w:r w:rsidR="00607629" w:rsidRPr="0016564B">
        <w:rPr>
          <w:rFonts w:ascii="Times New Roman" w:hAnsi="Times New Roman" w:cs="Times New Roman"/>
          <w:sz w:val="24"/>
          <w:szCs w:val="24"/>
        </w:rPr>
        <w:t>s</w:t>
      </w:r>
      <w:r w:rsidR="00CC2FF3" w:rsidRPr="0016564B">
        <w:rPr>
          <w:rFonts w:ascii="Times New Roman" w:hAnsi="Times New Roman" w:cs="Times New Roman"/>
          <w:sz w:val="24"/>
          <w:szCs w:val="24"/>
        </w:rPr>
        <w:t xml:space="preserve"> sont respectivement des positions de topique et de focus, et que l’une des rares contraintes de position du basque exige que la position </w:t>
      </w:r>
      <w:r w:rsidR="002F42F3" w:rsidRPr="0016564B">
        <w:rPr>
          <w:rFonts w:ascii="Times New Roman" w:hAnsi="Times New Roman" w:cs="Times New Roman"/>
          <w:sz w:val="24"/>
          <w:szCs w:val="24"/>
        </w:rPr>
        <w:t xml:space="preserve">qui précède le verbe </w:t>
      </w:r>
      <w:r w:rsidR="00757D83" w:rsidRPr="0016564B">
        <w:rPr>
          <w:rFonts w:ascii="Times New Roman" w:hAnsi="Times New Roman" w:cs="Times New Roman"/>
          <w:sz w:val="24"/>
          <w:szCs w:val="24"/>
        </w:rPr>
        <w:t xml:space="preserve">conjugué </w:t>
      </w:r>
      <w:r w:rsidR="002F42F3" w:rsidRPr="0016564B">
        <w:rPr>
          <w:rFonts w:ascii="Times New Roman" w:hAnsi="Times New Roman" w:cs="Times New Roman"/>
          <w:sz w:val="24"/>
          <w:szCs w:val="24"/>
        </w:rPr>
        <w:t xml:space="preserve">soit un terme focalisé. </w:t>
      </w:r>
      <w:r w:rsidR="00607629" w:rsidRPr="0016564B">
        <w:rPr>
          <w:rFonts w:ascii="Times New Roman" w:hAnsi="Times New Roman" w:cs="Times New Roman"/>
          <w:sz w:val="24"/>
          <w:szCs w:val="24"/>
        </w:rPr>
        <w:t>L’analyse SOV tient à ce que beaucoup de phrases du basque présentent un sujet initial</w:t>
      </w:r>
      <w:r w:rsidR="004E7022" w:rsidRPr="0016564B">
        <w:rPr>
          <w:rFonts w:ascii="Times New Roman" w:hAnsi="Times New Roman" w:cs="Times New Roman"/>
          <w:sz w:val="24"/>
          <w:szCs w:val="24"/>
        </w:rPr>
        <w:t xml:space="preserve"> topique</w:t>
      </w:r>
      <w:r w:rsidR="00607629" w:rsidRPr="0016564B">
        <w:rPr>
          <w:rFonts w:ascii="Times New Roman" w:hAnsi="Times New Roman" w:cs="Times New Roman"/>
          <w:sz w:val="24"/>
          <w:szCs w:val="24"/>
        </w:rPr>
        <w:t xml:space="preserve">, suivi d’un objet qui est </w:t>
      </w:r>
      <w:r w:rsidR="001D0EF9" w:rsidRPr="0016564B">
        <w:rPr>
          <w:rFonts w:ascii="Times New Roman" w:hAnsi="Times New Roman" w:cs="Times New Roman"/>
          <w:sz w:val="24"/>
          <w:szCs w:val="24"/>
        </w:rPr>
        <w:t xml:space="preserve">normalement </w:t>
      </w:r>
      <w:r w:rsidR="00607629" w:rsidRPr="0016564B">
        <w:rPr>
          <w:rFonts w:ascii="Times New Roman" w:hAnsi="Times New Roman" w:cs="Times New Roman"/>
          <w:sz w:val="24"/>
          <w:szCs w:val="24"/>
        </w:rPr>
        <w:t>focalisé, mais il est tout à fait possible de réaliser un énoncé à verbe initial, si le verbe est</w:t>
      </w:r>
      <w:r w:rsidR="00757D83" w:rsidRPr="0016564B">
        <w:rPr>
          <w:rFonts w:ascii="Times New Roman" w:hAnsi="Times New Roman" w:cs="Times New Roman"/>
          <w:sz w:val="24"/>
          <w:szCs w:val="24"/>
        </w:rPr>
        <w:t xml:space="preserve"> comme </w:t>
      </w:r>
      <w:r w:rsidR="004E7022" w:rsidRPr="0016564B">
        <w:rPr>
          <w:rFonts w:ascii="Times New Roman" w:hAnsi="Times New Roman" w:cs="Times New Roman"/>
          <w:sz w:val="24"/>
          <w:szCs w:val="24"/>
        </w:rPr>
        <w:t xml:space="preserve">c’est le cas </w:t>
      </w:r>
      <w:r w:rsidR="00757D83" w:rsidRPr="0016564B">
        <w:rPr>
          <w:rFonts w:ascii="Times New Roman" w:hAnsi="Times New Roman" w:cs="Times New Roman"/>
          <w:sz w:val="24"/>
          <w:szCs w:val="24"/>
        </w:rPr>
        <w:t xml:space="preserve">le plus souvent dans sa construction analytique, avec la distinction de la forme lexicale du verbe, et de l’auxiliaire </w:t>
      </w:r>
      <w:r w:rsidR="00130010" w:rsidRPr="0016564B">
        <w:rPr>
          <w:rFonts w:ascii="Times New Roman" w:hAnsi="Times New Roman" w:cs="Times New Roman"/>
          <w:sz w:val="24"/>
          <w:szCs w:val="24"/>
        </w:rPr>
        <w:t>portant les marques d’actance et</w:t>
      </w:r>
      <w:r w:rsidR="00757D83" w:rsidRPr="0016564B">
        <w:rPr>
          <w:rFonts w:ascii="Times New Roman" w:hAnsi="Times New Roman" w:cs="Times New Roman"/>
          <w:sz w:val="24"/>
          <w:szCs w:val="24"/>
        </w:rPr>
        <w:t xml:space="preserve"> de temps. Ainsi, on trouvera aussi bien la construction usuelle, SOV</w:t>
      </w:r>
    </w:p>
    <w:p w:rsidR="00757D83" w:rsidRPr="0016564B" w:rsidRDefault="00757D83"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lastRenderedPageBreak/>
        <w:tab/>
        <w:t>Peio Bilbotik etortzen da</w:t>
      </w:r>
      <w:r w:rsidRPr="0016564B">
        <w:rPr>
          <w:rStyle w:val="Appelnotedebasdep"/>
          <w:rFonts w:ascii="Times New Roman" w:hAnsi="Times New Roman" w:cs="Times New Roman"/>
          <w:i/>
          <w:sz w:val="24"/>
          <w:szCs w:val="24"/>
        </w:rPr>
        <w:footnoteReference w:id="11"/>
      </w:r>
      <w:r w:rsidR="001C75CA" w:rsidRPr="0016564B">
        <w:rPr>
          <w:rFonts w:ascii="Times New Roman" w:hAnsi="Times New Roman" w:cs="Times New Roman"/>
          <w:i/>
          <w:sz w:val="24"/>
          <w:szCs w:val="24"/>
        </w:rPr>
        <w:t>.</w:t>
      </w:r>
    </w:p>
    <w:p w:rsidR="00757D83" w:rsidRPr="0016564B" w:rsidRDefault="001C75CA"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ab/>
        <w:t>Pierre Bilbao+de venant</w:t>
      </w:r>
      <w:r w:rsidR="002D418E" w:rsidRPr="0016564B">
        <w:rPr>
          <w:rFonts w:ascii="Times New Roman" w:hAnsi="Times New Roman" w:cs="Times New Roman"/>
          <w:sz w:val="24"/>
          <w:szCs w:val="24"/>
        </w:rPr>
        <w:t xml:space="preserve"> 3sg</w:t>
      </w:r>
      <w:r w:rsidR="00757D83" w:rsidRPr="0016564B">
        <w:rPr>
          <w:rFonts w:ascii="Times New Roman" w:hAnsi="Times New Roman" w:cs="Times New Roman"/>
          <w:sz w:val="24"/>
          <w:szCs w:val="24"/>
        </w:rPr>
        <w:t>-est</w:t>
      </w:r>
    </w:p>
    <w:p w:rsidR="00757D83" w:rsidRPr="0016564B" w:rsidRDefault="00757D83"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ab/>
        <w:t>« Pierre vient de Bilbao »</w:t>
      </w:r>
    </w:p>
    <w:p w:rsidR="00CC2FF3" w:rsidRPr="0016564B" w:rsidRDefault="00757D83"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que la construction sans actant nominal</w:t>
      </w:r>
      <w:r w:rsidR="001C75CA" w:rsidRPr="0016564B">
        <w:rPr>
          <w:rFonts w:ascii="Times New Roman" w:hAnsi="Times New Roman" w:cs="Times New Roman"/>
          <w:sz w:val="24"/>
          <w:szCs w:val="24"/>
        </w:rPr>
        <w:t>, avec le verbe lexical dans la position de focus</w:t>
      </w:r>
      <w:r w:rsidRPr="0016564B">
        <w:rPr>
          <w:rFonts w:ascii="Times New Roman" w:hAnsi="Times New Roman" w:cs="Times New Roman"/>
          <w:sz w:val="24"/>
          <w:szCs w:val="24"/>
        </w:rPr>
        <w:t> </w:t>
      </w:r>
      <w:r w:rsidR="001C75CA" w:rsidRPr="0016564B">
        <w:rPr>
          <w:rFonts w:ascii="Times New Roman" w:hAnsi="Times New Roman" w:cs="Times New Roman"/>
          <w:sz w:val="24"/>
          <w:szCs w:val="24"/>
        </w:rPr>
        <w:t>obligatoire</w:t>
      </w:r>
      <w:r w:rsidRPr="0016564B">
        <w:rPr>
          <w:rFonts w:ascii="Times New Roman" w:hAnsi="Times New Roman" w:cs="Times New Roman"/>
          <w:sz w:val="24"/>
          <w:szCs w:val="24"/>
        </w:rPr>
        <w:t>:</w:t>
      </w:r>
    </w:p>
    <w:p w:rsidR="00757D83" w:rsidRPr="0016564B" w:rsidRDefault="00757D83"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Etortzen da</w:t>
      </w:r>
      <w:r w:rsidR="001C75CA" w:rsidRPr="0016564B">
        <w:rPr>
          <w:rFonts w:ascii="Times New Roman" w:hAnsi="Times New Roman" w:cs="Times New Roman"/>
          <w:i/>
          <w:sz w:val="24"/>
          <w:szCs w:val="24"/>
        </w:rPr>
        <w:t>.</w:t>
      </w:r>
    </w:p>
    <w:p w:rsidR="00130010" w:rsidRPr="0016564B" w:rsidRDefault="001C75CA"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ab/>
        <w:t>venant</w:t>
      </w:r>
      <w:r w:rsidR="002D418E" w:rsidRPr="0016564B">
        <w:rPr>
          <w:rFonts w:ascii="Times New Roman" w:hAnsi="Times New Roman" w:cs="Times New Roman"/>
          <w:sz w:val="24"/>
          <w:szCs w:val="24"/>
        </w:rPr>
        <w:t xml:space="preserve">  3sg</w:t>
      </w:r>
      <w:r w:rsidR="00757D83" w:rsidRPr="0016564B">
        <w:rPr>
          <w:rFonts w:ascii="Times New Roman" w:hAnsi="Times New Roman" w:cs="Times New Roman"/>
          <w:sz w:val="24"/>
          <w:szCs w:val="24"/>
        </w:rPr>
        <w:t>-est</w:t>
      </w:r>
      <w:r w:rsidR="00130010" w:rsidRPr="0016564B">
        <w:rPr>
          <w:rFonts w:ascii="Times New Roman" w:hAnsi="Times New Roman" w:cs="Times New Roman"/>
          <w:sz w:val="24"/>
          <w:szCs w:val="24"/>
        </w:rPr>
        <w:t xml:space="preserve">  </w:t>
      </w:r>
    </w:p>
    <w:p w:rsidR="00757D83" w:rsidRPr="0016564B" w:rsidRDefault="00130010"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ab/>
        <w:t>«Il</w:t>
      </w:r>
      <w:r w:rsidR="004B198C" w:rsidRPr="0016564B">
        <w:rPr>
          <w:rFonts w:ascii="Times New Roman" w:hAnsi="Times New Roman" w:cs="Times New Roman"/>
          <w:sz w:val="24"/>
          <w:szCs w:val="24"/>
        </w:rPr>
        <w:t>/elle</w:t>
      </w:r>
      <w:r w:rsidRPr="0016564B">
        <w:rPr>
          <w:rFonts w:ascii="Times New Roman" w:hAnsi="Times New Roman" w:cs="Times New Roman"/>
          <w:sz w:val="24"/>
          <w:szCs w:val="24"/>
        </w:rPr>
        <w:t xml:space="preserve"> vient » </w:t>
      </w:r>
    </w:p>
    <w:p w:rsidR="00130010" w:rsidRPr="0016564B" w:rsidRDefault="00266036"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Dans la construction synthétique du verbe, cette phrase serait impossible</w:t>
      </w:r>
      <w:r w:rsidR="00130010" w:rsidRPr="0016564B">
        <w:rPr>
          <w:rFonts w:ascii="Times New Roman" w:hAnsi="Times New Roman" w:cs="Times New Roman"/>
          <w:sz w:val="24"/>
          <w:szCs w:val="24"/>
        </w:rPr>
        <w:t xml:space="preserve">, du fait de l’absence d’auxiliaire pour occuper la position de focus; le même verbe </w:t>
      </w:r>
      <w:r w:rsidR="004E7022" w:rsidRPr="0016564B">
        <w:rPr>
          <w:rFonts w:ascii="Times New Roman" w:hAnsi="Times New Roman" w:cs="Times New Roman"/>
          <w:sz w:val="24"/>
          <w:szCs w:val="24"/>
        </w:rPr>
        <w:t>« venir » dans la conjugaison synthétique donne l’énoncé inacceptable suivant</w:t>
      </w:r>
      <w:r w:rsidR="00130010" w:rsidRPr="0016564B">
        <w:rPr>
          <w:rFonts w:ascii="Times New Roman" w:hAnsi="Times New Roman" w:cs="Times New Roman"/>
          <w:sz w:val="24"/>
          <w:szCs w:val="24"/>
        </w:rPr>
        <w:t> :</w:t>
      </w:r>
    </w:p>
    <w:p w:rsidR="00130010" w:rsidRPr="0016564B" w:rsidRDefault="00130010"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*Dator</w:t>
      </w:r>
    </w:p>
    <w:p w:rsidR="00130010" w:rsidRPr="0016564B" w:rsidRDefault="002D418E"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ab/>
        <w:t>3sg</w:t>
      </w:r>
      <w:r w:rsidR="00130010" w:rsidRPr="0016564B">
        <w:rPr>
          <w:rFonts w:ascii="Times New Roman" w:hAnsi="Times New Roman" w:cs="Times New Roman"/>
          <w:sz w:val="24"/>
          <w:szCs w:val="24"/>
        </w:rPr>
        <w:t>-vient</w:t>
      </w:r>
      <w:r w:rsidR="004B198C" w:rsidRPr="0016564B">
        <w:rPr>
          <w:rFonts w:ascii="Times New Roman" w:hAnsi="Times New Roman" w:cs="Times New Roman"/>
          <w:sz w:val="24"/>
          <w:szCs w:val="24"/>
        </w:rPr>
        <w:t xml:space="preserve"> « il/elle vient »</w:t>
      </w:r>
    </w:p>
    <w:p w:rsidR="00130010" w:rsidRPr="0016564B" w:rsidRDefault="00266036"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 xml:space="preserve">On y remédie </w:t>
      </w:r>
      <w:r w:rsidR="00130010" w:rsidRPr="0016564B">
        <w:rPr>
          <w:rFonts w:ascii="Times New Roman" w:hAnsi="Times New Roman" w:cs="Times New Roman"/>
          <w:sz w:val="24"/>
          <w:szCs w:val="24"/>
        </w:rPr>
        <w:t xml:space="preserve">à l’affirmatif </w:t>
      </w:r>
      <w:r w:rsidRPr="0016564B">
        <w:rPr>
          <w:rFonts w:ascii="Times New Roman" w:hAnsi="Times New Roman" w:cs="Times New Roman"/>
          <w:sz w:val="24"/>
          <w:szCs w:val="24"/>
        </w:rPr>
        <w:t xml:space="preserve">en plaçant </w:t>
      </w:r>
      <w:r w:rsidR="004E7022" w:rsidRPr="0016564B">
        <w:rPr>
          <w:rFonts w:ascii="Times New Roman" w:hAnsi="Times New Roman" w:cs="Times New Roman"/>
          <w:sz w:val="24"/>
          <w:szCs w:val="24"/>
        </w:rPr>
        <w:t>à l’initiale une</w:t>
      </w:r>
      <w:r w:rsidRPr="0016564B">
        <w:rPr>
          <w:rFonts w:ascii="Times New Roman" w:hAnsi="Times New Roman" w:cs="Times New Roman"/>
          <w:sz w:val="24"/>
          <w:szCs w:val="24"/>
        </w:rPr>
        <w:t xml:space="preserve"> particule énonciative </w:t>
      </w:r>
      <w:r w:rsidRPr="0016564B">
        <w:rPr>
          <w:rFonts w:ascii="Times New Roman" w:hAnsi="Times New Roman" w:cs="Times New Roman"/>
          <w:i/>
          <w:sz w:val="24"/>
          <w:szCs w:val="24"/>
        </w:rPr>
        <w:t>ba </w:t>
      </w:r>
      <w:r w:rsidR="002D418E" w:rsidRPr="0016564B">
        <w:rPr>
          <w:rFonts w:ascii="Times New Roman" w:hAnsi="Times New Roman" w:cs="Times New Roman"/>
          <w:sz w:val="24"/>
          <w:szCs w:val="24"/>
        </w:rPr>
        <w:t>avec ce rôle de support de focus :</w:t>
      </w:r>
      <w:r w:rsidRPr="0016564B">
        <w:rPr>
          <w:rFonts w:ascii="Times New Roman" w:hAnsi="Times New Roman" w:cs="Times New Roman"/>
          <w:sz w:val="24"/>
          <w:szCs w:val="24"/>
        </w:rPr>
        <w:t xml:space="preserve"> </w:t>
      </w:r>
    </w:p>
    <w:p w:rsidR="00130010" w:rsidRPr="0016564B" w:rsidRDefault="00130010"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r>
      <w:r w:rsidR="00A02283" w:rsidRPr="0016564B">
        <w:rPr>
          <w:rFonts w:ascii="Times New Roman" w:hAnsi="Times New Roman" w:cs="Times New Roman"/>
          <w:i/>
          <w:sz w:val="24"/>
          <w:szCs w:val="24"/>
        </w:rPr>
        <w:t>Badator gero aitxitxa.</w:t>
      </w:r>
    </w:p>
    <w:p w:rsidR="00130010" w:rsidRPr="0016564B" w:rsidRDefault="00130010"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ab/>
      </w:r>
      <w:r w:rsidR="002D418E" w:rsidRPr="0016564B">
        <w:rPr>
          <w:rFonts w:ascii="Times New Roman" w:hAnsi="Times New Roman" w:cs="Times New Roman"/>
          <w:sz w:val="24"/>
          <w:szCs w:val="24"/>
        </w:rPr>
        <w:t>EN-3sg</w:t>
      </w:r>
      <w:r w:rsidR="00266036" w:rsidRPr="0016564B">
        <w:rPr>
          <w:rFonts w:ascii="Times New Roman" w:hAnsi="Times New Roman" w:cs="Times New Roman"/>
          <w:sz w:val="24"/>
          <w:szCs w:val="24"/>
        </w:rPr>
        <w:t xml:space="preserve">-vient plus-tard grand-père , </w:t>
      </w:r>
    </w:p>
    <w:p w:rsidR="00266036" w:rsidRPr="0016564B" w:rsidRDefault="00130010"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ab/>
      </w:r>
      <w:r w:rsidR="00266036" w:rsidRPr="0016564B">
        <w:rPr>
          <w:rFonts w:ascii="Times New Roman" w:hAnsi="Times New Roman" w:cs="Times New Roman"/>
          <w:sz w:val="24"/>
          <w:szCs w:val="24"/>
        </w:rPr>
        <w:t>« Grand-père vient plus tard » (Hualde</w:t>
      </w:r>
      <w:r w:rsidR="006A5047" w:rsidRPr="0016564B">
        <w:rPr>
          <w:rFonts w:ascii="Times New Roman" w:hAnsi="Times New Roman" w:cs="Times New Roman"/>
          <w:sz w:val="24"/>
          <w:szCs w:val="24"/>
        </w:rPr>
        <w:t xml:space="preserve"> et al.</w:t>
      </w:r>
      <w:r w:rsidR="00266036" w:rsidRPr="0016564B">
        <w:rPr>
          <w:rFonts w:ascii="Times New Roman" w:hAnsi="Times New Roman" w:cs="Times New Roman"/>
          <w:sz w:val="24"/>
          <w:szCs w:val="24"/>
        </w:rPr>
        <w:t>, p. 81).</w:t>
      </w:r>
    </w:p>
    <w:p w:rsidR="00807697" w:rsidRPr="0016564B" w:rsidRDefault="00807697" w:rsidP="002F1010">
      <w:pPr>
        <w:pStyle w:val="Notedebasdepage"/>
        <w:spacing w:line="360" w:lineRule="auto"/>
        <w:rPr>
          <w:rFonts w:ascii="Times New Roman" w:hAnsi="Times New Roman" w:cs="Times New Roman"/>
          <w:sz w:val="24"/>
          <w:szCs w:val="24"/>
        </w:rPr>
      </w:pPr>
      <w:r w:rsidRPr="0016564B">
        <w:rPr>
          <w:rFonts w:ascii="Times New Roman" w:hAnsi="Times New Roman" w:cs="Times New Roman"/>
          <w:sz w:val="24"/>
          <w:szCs w:val="24"/>
        </w:rPr>
        <w:t xml:space="preserve">Ce préfixe est relié au mot servant à l’affirmation, </w:t>
      </w:r>
      <w:r w:rsidRPr="0016564B">
        <w:rPr>
          <w:rFonts w:ascii="Times New Roman" w:hAnsi="Times New Roman" w:cs="Times New Roman"/>
          <w:i/>
          <w:sz w:val="24"/>
          <w:szCs w:val="24"/>
        </w:rPr>
        <w:t>bai</w:t>
      </w:r>
      <w:r w:rsidRPr="0016564B">
        <w:rPr>
          <w:rFonts w:ascii="Times New Roman" w:hAnsi="Times New Roman" w:cs="Times New Roman"/>
          <w:sz w:val="24"/>
          <w:szCs w:val="24"/>
        </w:rPr>
        <w:t xml:space="preserve"> (« oui »). Dans la conjugaison analytique, il occupe la position de focus avec interversion du verbe lexical et de l‘auxiliaire, permettant une affirmation emphatique </w:t>
      </w:r>
      <w:r w:rsidR="006A5047" w:rsidRPr="0016564B">
        <w:rPr>
          <w:rFonts w:ascii="Times New Roman" w:hAnsi="Times New Roman" w:cs="Times New Roman"/>
          <w:sz w:val="24"/>
          <w:szCs w:val="24"/>
        </w:rPr>
        <w:t>(Hualde et al. p. 538)</w:t>
      </w:r>
      <w:r w:rsidRPr="0016564B">
        <w:rPr>
          <w:rFonts w:ascii="Times New Roman" w:hAnsi="Times New Roman" w:cs="Times New Roman"/>
          <w:sz w:val="24"/>
          <w:szCs w:val="24"/>
        </w:rPr>
        <w:t xml:space="preserve">: </w:t>
      </w:r>
    </w:p>
    <w:p w:rsidR="00807697" w:rsidRPr="0016564B" w:rsidRDefault="00807697" w:rsidP="002F1010">
      <w:pPr>
        <w:pStyle w:val="Notedebasdepage"/>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Erosi du</w:t>
      </w:r>
      <w:r w:rsidRPr="0016564B">
        <w:rPr>
          <w:rFonts w:ascii="Times New Roman" w:hAnsi="Times New Roman" w:cs="Times New Roman"/>
          <w:i/>
          <w:sz w:val="24"/>
          <w:szCs w:val="24"/>
        </w:rPr>
        <w:tab/>
      </w:r>
      <w:r w:rsidRPr="0016564B">
        <w:rPr>
          <w:rFonts w:ascii="Times New Roman" w:hAnsi="Times New Roman" w:cs="Times New Roman"/>
          <w:i/>
          <w:sz w:val="24"/>
          <w:szCs w:val="24"/>
        </w:rPr>
        <w:tab/>
      </w:r>
      <w:r w:rsidRPr="0016564B">
        <w:rPr>
          <w:rFonts w:ascii="Times New Roman" w:hAnsi="Times New Roman" w:cs="Times New Roman"/>
          <w:i/>
          <w:sz w:val="24"/>
          <w:szCs w:val="24"/>
        </w:rPr>
        <w:tab/>
      </w:r>
      <w:r w:rsidRPr="0016564B">
        <w:rPr>
          <w:rFonts w:ascii="Times New Roman" w:hAnsi="Times New Roman" w:cs="Times New Roman"/>
          <w:i/>
          <w:sz w:val="24"/>
          <w:szCs w:val="24"/>
        </w:rPr>
        <w:tab/>
        <w:t>Badu erosi</w:t>
      </w:r>
    </w:p>
    <w:p w:rsidR="00807697" w:rsidRPr="0016564B" w:rsidRDefault="000717FC"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ab/>
        <w:t>acheté 3sg-l-a</w:t>
      </w:r>
      <w:r w:rsidRPr="0016564B">
        <w:rPr>
          <w:rFonts w:ascii="Times New Roman" w:hAnsi="Times New Roman" w:cs="Times New Roman"/>
          <w:sz w:val="24"/>
          <w:szCs w:val="24"/>
        </w:rPr>
        <w:tab/>
      </w:r>
      <w:r w:rsidRPr="0016564B">
        <w:rPr>
          <w:rFonts w:ascii="Times New Roman" w:hAnsi="Times New Roman" w:cs="Times New Roman"/>
          <w:sz w:val="24"/>
          <w:szCs w:val="24"/>
        </w:rPr>
        <w:tab/>
      </w:r>
      <w:r w:rsidRPr="0016564B">
        <w:rPr>
          <w:rFonts w:ascii="Times New Roman" w:hAnsi="Times New Roman" w:cs="Times New Roman"/>
          <w:sz w:val="24"/>
          <w:szCs w:val="24"/>
        </w:rPr>
        <w:tab/>
        <w:t>EN+3sg</w:t>
      </w:r>
      <w:r w:rsidR="00807697" w:rsidRPr="0016564B">
        <w:rPr>
          <w:rFonts w:ascii="Times New Roman" w:hAnsi="Times New Roman" w:cs="Times New Roman"/>
          <w:sz w:val="24"/>
          <w:szCs w:val="24"/>
        </w:rPr>
        <w:t>-l’a acheté</w:t>
      </w:r>
    </w:p>
    <w:p w:rsidR="00807697" w:rsidRPr="0016564B" w:rsidRDefault="002D418E"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ab/>
        <w:t>« Il/elle l’a acheté »</w:t>
      </w:r>
      <w:r w:rsidRPr="0016564B">
        <w:rPr>
          <w:rFonts w:ascii="Times New Roman" w:hAnsi="Times New Roman" w:cs="Times New Roman"/>
          <w:sz w:val="24"/>
          <w:szCs w:val="24"/>
        </w:rPr>
        <w:tab/>
      </w:r>
      <w:r w:rsidRPr="0016564B">
        <w:rPr>
          <w:rFonts w:ascii="Times New Roman" w:hAnsi="Times New Roman" w:cs="Times New Roman"/>
          <w:sz w:val="24"/>
          <w:szCs w:val="24"/>
        </w:rPr>
        <w:tab/>
        <w:t>« Il/elle</w:t>
      </w:r>
      <w:r w:rsidR="00807697" w:rsidRPr="0016564B">
        <w:rPr>
          <w:rFonts w:ascii="Times New Roman" w:hAnsi="Times New Roman" w:cs="Times New Roman"/>
          <w:sz w:val="24"/>
          <w:szCs w:val="24"/>
        </w:rPr>
        <w:t xml:space="preserve"> l’a acheté ! »</w:t>
      </w:r>
    </w:p>
    <w:p w:rsidR="00525C61" w:rsidRPr="0016564B" w:rsidRDefault="00525C61" w:rsidP="00525C61">
      <w:pPr>
        <w:spacing w:line="360" w:lineRule="auto"/>
        <w:rPr>
          <w:rFonts w:ascii="Times New Roman" w:hAnsi="Times New Roman" w:cs="Times New Roman"/>
          <w:sz w:val="24"/>
          <w:szCs w:val="24"/>
        </w:rPr>
      </w:pPr>
      <w:r w:rsidRPr="0016564B">
        <w:rPr>
          <w:rFonts w:ascii="Times New Roman" w:hAnsi="Times New Roman" w:cs="Times New Roman"/>
          <w:sz w:val="24"/>
          <w:szCs w:val="24"/>
        </w:rPr>
        <w:t>Avec la conjugaison synthétique, la négation occupe la position de la particule énonciative et rend la phrase acceptable :</w:t>
      </w:r>
    </w:p>
    <w:p w:rsidR="00525C61" w:rsidRPr="0016564B" w:rsidRDefault="00525C61" w:rsidP="00525C61">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Ez dator</w:t>
      </w:r>
    </w:p>
    <w:p w:rsidR="00525C61" w:rsidRPr="0016564B" w:rsidRDefault="00525C61" w:rsidP="00525C61">
      <w:pPr>
        <w:spacing w:line="360" w:lineRule="auto"/>
        <w:rPr>
          <w:rFonts w:ascii="Times New Roman" w:hAnsi="Times New Roman" w:cs="Times New Roman"/>
          <w:sz w:val="24"/>
          <w:szCs w:val="24"/>
        </w:rPr>
      </w:pPr>
      <w:r w:rsidRPr="0016564B">
        <w:rPr>
          <w:rFonts w:ascii="Times New Roman" w:hAnsi="Times New Roman" w:cs="Times New Roman"/>
          <w:sz w:val="24"/>
          <w:szCs w:val="24"/>
        </w:rPr>
        <w:tab/>
        <w:t>NEG 3sg-vient « Il/elle ne vient pas »</w:t>
      </w:r>
    </w:p>
    <w:p w:rsidR="00807697" w:rsidRPr="0016564B" w:rsidRDefault="00807697"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 xml:space="preserve">On remarque dans ce cas que la négation </w:t>
      </w:r>
      <w:r w:rsidR="00E1739B" w:rsidRPr="0016564B">
        <w:rPr>
          <w:rFonts w:ascii="Times New Roman" w:hAnsi="Times New Roman" w:cs="Times New Roman"/>
          <w:sz w:val="24"/>
          <w:szCs w:val="24"/>
        </w:rPr>
        <w:t>occupe</w:t>
      </w:r>
      <w:r w:rsidRPr="0016564B">
        <w:rPr>
          <w:rFonts w:ascii="Times New Roman" w:hAnsi="Times New Roman" w:cs="Times New Roman"/>
          <w:sz w:val="24"/>
          <w:szCs w:val="24"/>
        </w:rPr>
        <w:t xml:space="preserve"> la </w:t>
      </w:r>
      <w:r w:rsidR="00525C61" w:rsidRPr="0016564B">
        <w:rPr>
          <w:rFonts w:ascii="Times New Roman" w:hAnsi="Times New Roman" w:cs="Times New Roman"/>
          <w:sz w:val="24"/>
          <w:szCs w:val="24"/>
        </w:rPr>
        <w:t>place d’une particule</w:t>
      </w:r>
      <w:r w:rsidRPr="0016564B">
        <w:rPr>
          <w:rFonts w:ascii="Times New Roman" w:hAnsi="Times New Roman" w:cs="Times New Roman"/>
          <w:sz w:val="24"/>
          <w:szCs w:val="24"/>
        </w:rPr>
        <w:t xml:space="preserve"> d’affirmation, ce qui confirme ce qu’on a dit plus haut sur le fonctionnement énonciatif de la négation. Un autre trait de syntaxe va dans le même sens : dans la conjugaison analytique, la négation modifie </w:t>
      </w:r>
      <w:r w:rsidRPr="0016564B">
        <w:rPr>
          <w:rFonts w:ascii="Times New Roman" w:hAnsi="Times New Roman" w:cs="Times New Roman"/>
          <w:sz w:val="24"/>
          <w:szCs w:val="24"/>
        </w:rPr>
        <w:lastRenderedPageBreak/>
        <w:t>l’</w:t>
      </w:r>
      <w:r w:rsidR="006A5047" w:rsidRPr="0016564B">
        <w:rPr>
          <w:rFonts w:ascii="Times New Roman" w:hAnsi="Times New Roman" w:cs="Times New Roman"/>
          <w:sz w:val="24"/>
          <w:szCs w:val="24"/>
        </w:rPr>
        <w:t>ordre structurel</w:t>
      </w:r>
      <w:r w:rsidR="00EF36B3" w:rsidRPr="0016564B">
        <w:rPr>
          <w:rFonts w:ascii="Times New Roman" w:hAnsi="Times New Roman" w:cs="Times New Roman"/>
          <w:sz w:val="24"/>
          <w:szCs w:val="24"/>
        </w:rPr>
        <w:t xml:space="preserve"> sans marquer d’emphase</w:t>
      </w:r>
      <w:r w:rsidR="006A5047" w:rsidRPr="0016564B">
        <w:rPr>
          <w:rFonts w:ascii="Times New Roman" w:hAnsi="Times New Roman" w:cs="Times New Roman"/>
          <w:sz w:val="24"/>
          <w:szCs w:val="24"/>
        </w:rPr>
        <w:t>, se plaçant devant le verbe conjugué</w:t>
      </w:r>
      <w:r w:rsidR="0016564B">
        <w:rPr>
          <w:rFonts w:ascii="Times New Roman" w:hAnsi="Times New Roman" w:cs="Times New Roman"/>
          <w:sz w:val="24"/>
          <w:szCs w:val="24"/>
        </w:rPr>
        <w:t xml:space="preserve"> antéposé</w:t>
      </w:r>
      <w:r w:rsidR="006A5047" w:rsidRPr="0016564B">
        <w:rPr>
          <w:rFonts w:ascii="Times New Roman" w:hAnsi="Times New Roman" w:cs="Times New Roman"/>
          <w:sz w:val="24"/>
          <w:szCs w:val="24"/>
        </w:rPr>
        <w:t xml:space="preserve">, comme </w:t>
      </w:r>
      <w:r w:rsidR="00EF36B3" w:rsidRPr="0016564B">
        <w:rPr>
          <w:rFonts w:ascii="Times New Roman" w:hAnsi="Times New Roman" w:cs="Times New Roman"/>
          <w:sz w:val="24"/>
          <w:szCs w:val="24"/>
        </w:rPr>
        <w:t xml:space="preserve">pour </w:t>
      </w:r>
      <w:r w:rsidR="006A5047" w:rsidRPr="0016564B">
        <w:rPr>
          <w:rFonts w:ascii="Times New Roman" w:hAnsi="Times New Roman" w:cs="Times New Roman"/>
          <w:sz w:val="24"/>
          <w:szCs w:val="24"/>
        </w:rPr>
        <w:t xml:space="preserve">l’emploi emphatique de </w:t>
      </w:r>
      <w:r w:rsidR="006A5047" w:rsidRPr="0016564B">
        <w:rPr>
          <w:rFonts w:ascii="Times New Roman" w:hAnsi="Times New Roman" w:cs="Times New Roman"/>
          <w:i/>
          <w:sz w:val="24"/>
          <w:szCs w:val="24"/>
        </w:rPr>
        <w:t>ba </w:t>
      </w:r>
      <w:r w:rsidR="006A5047" w:rsidRPr="0016564B">
        <w:rPr>
          <w:rFonts w:ascii="Times New Roman" w:hAnsi="Times New Roman" w:cs="Times New Roman"/>
          <w:sz w:val="24"/>
          <w:szCs w:val="24"/>
        </w:rPr>
        <w:t>:</w:t>
      </w:r>
    </w:p>
    <w:p w:rsidR="006A5047" w:rsidRPr="0016564B" w:rsidRDefault="006A5047"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Ez du erosi</w:t>
      </w:r>
    </w:p>
    <w:p w:rsidR="006A5047" w:rsidRPr="0016564B" w:rsidRDefault="006A5047"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ab/>
        <w:t>NEG</w:t>
      </w:r>
      <w:r w:rsidR="000717FC" w:rsidRPr="0016564B">
        <w:rPr>
          <w:rFonts w:ascii="Times New Roman" w:hAnsi="Times New Roman" w:cs="Times New Roman"/>
          <w:sz w:val="24"/>
          <w:szCs w:val="24"/>
        </w:rPr>
        <w:t xml:space="preserve"> 3sg</w:t>
      </w:r>
      <w:r w:rsidRPr="0016564B">
        <w:rPr>
          <w:rFonts w:ascii="Times New Roman" w:hAnsi="Times New Roman" w:cs="Times New Roman"/>
          <w:sz w:val="24"/>
          <w:szCs w:val="24"/>
        </w:rPr>
        <w:t>-l-a acheté</w:t>
      </w:r>
    </w:p>
    <w:p w:rsidR="006A5047" w:rsidRPr="0016564B" w:rsidRDefault="006A5047"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ab/>
        <w:t>« Il/elle ne l’a pas acheté »</w:t>
      </w:r>
    </w:p>
    <w:p w:rsidR="00130010" w:rsidRPr="0016564B" w:rsidRDefault="00130010"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 xml:space="preserve">Ce qui distingue la basque d’autres langues, c’est que l’on reste toujours, une fois respectée la contrainte minimale d’une position de focus devant le verbe conjugué, en droit de placer les actants, en ordre libre, sans </w:t>
      </w:r>
      <w:r w:rsidR="00EF36B3" w:rsidRPr="0016564B">
        <w:rPr>
          <w:rFonts w:ascii="Times New Roman" w:hAnsi="Times New Roman" w:cs="Times New Roman"/>
          <w:sz w:val="24"/>
          <w:szCs w:val="24"/>
        </w:rPr>
        <w:t xml:space="preserve">aucun </w:t>
      </w:r>
      <w:r w:rsidRPr="0016564B">
        <w:rPr>
          <w:rFonts w:ascii="Times New Roman" w:hAnsi="Times New Roman" w:cs="Times New Roman"/>
          <w:sz w:val="24"/>
          <w:szCs w:val="24"/>
        </w:rPr>
        <w:t>marquage communicatif</w:t>
      </w:r>
      <w:r w:rsidR="00EF36B3" w:rsidRPr="0016564B">
        <w:rPr>
          <w:rFonts w:ascii="Times New Roman" w:hAnsi="Times New Roman" w:cs="Times New Roman"/>
          <w:sz w:val="24"/>
          <w:szCs w:val="24"/>
        </w:rPr>
        <w:t xml:space="preserve"> sur eux</w:t>
      </w:r>
      <w:r w:rsidRPr="0016564B">
        <w:rPr>
          <w:rFonts w:ascii="Times New Roman" w:hAnsi="Times New Roman" w:cs="Times New Roman"/>
          <w:sz w:val="24"/>
          <w:szCs w:val="24"/>
        </w:rPr>
        <w:t>, hors du domaine de fo</w:t>
      </w:r>
      <w:r w:rsidR="00E1739B" w:rsidRPr="0016564B">
        <w:rPr>
          <w:rFonts w:ascii="Times New Roman" w:hAnsi="Times New Roman" w:cs="Times New Roman"/>
          <w:sz w:val="24"/>
          <w:szCs w:val="24"/>
        </w:rPr>
        <w:t>calisation, comme le montre Reb</w:t>
      </w:r>
      <w:r w:rsidRPr="0016564B">
        <w:rPr>
          <w:rFonts w:ascii="Times New Roman" w:hAnsi="Times New Roman" w:cs="Times New Roman"/>
          <w:sz w:val="24"/>
          <w:szCs w:val="24"/>
        </w:rPr>
        <w:t>u</w:t>
      </w:r>
      <w:r w:rsidR="00E1739B" w:rsidRPr="0016564B">
        <w:rPr>
          <w:rFonts w:ascii="Times New Roman" w:hAnsi="Times New Roman" w:cs="Times New Roman"/>
          <w:sz w:val="24"/>
          <w:szCs w:val="24"/>
        </w:rPr>
        <w:t>s</w:t>
      </w:r>
      <w:r w:rsidRPr="0016564B">
        <w:rPr>
          <w:rFonts w:ascii="Times New Roman" w:hAnsi="Times New Roman" w:cs="Times New Roman"/>
          <w:sz w:val="24"/>
          <w:szCs w:val="24"/>
        </w:rPr>
        <w:t>chi (1990):</w:t>
      </w:r>
    </w:p>
    <w:p w:rsidR="00D34DA2" w:rsidRPr="0016564B" w:rsidRDefault="00607629"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Etortzen</w:t>
      </w:r>
      <w:r w:rsidR="001C75CA" w:rsidRPr="0016564B">
        <w:rPr>
          <w:rFonts w:ascii="Times New Roman" w:hAnsi="Times New Roman" w:cs="Times New Roman"/>
          <w:i/>
          <w:sz w:val="24"/>
          <w:szCs w:val="24"/>
        </w:rPr>
        <w:t xml:space="preserve"> da Pe</w:t>
      </w:r>
      <w:r w:rsidR="00266036" w:rsidRPr="0016564B">
        <w:rPr>
          <w:rFonts w:ascii="Times New Roman" w:hAnsi="Times New Roman" w:cs="Times New Roman"/>
          <w:i/>
          <w:sz w:val="24"/>
          <w:szCs w:val="24"/>
        </w:rPr>
        <w:t>io Bilbotik  / Etortzen da Bilbo</w:t>
      </w:r>
      <w:r w:rsidR="001C75CA" w:rsidRPr="0016564B">
        <w:rPr>
          <w:rFonts w:ascii="Times New Roman" w:hAnsi="Times New Roman" w:cs="Times New Roman"/>
          <w:i/>
          <w:sz w:val="24"/>
          <w:szCs w:val="24"/>
        </w:rPr>
        <w:t>tik Peio.</w:t>
      </w:r>
    </w:p>
    <w:p w:rsidR="00474B86" w:rsidRPr="0016564B" w:rsidRDefault="001C75CA"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ab/>
        <w:t>Venant</w:t>
      </w:r>
      <w:r w:rsidR="000717FC" w:rsidRPr="0016564B">
        <w:rPr>
          <w:rFonts w:ascii="Times New Roman" w:hAnsi="Times New Roman" w:cs="Times New Roman"/>
          <w:sz w:val="24"/>
          <w:szCs w:val="24"/>
        </w:rPr>
        <w:t xml:space="preserve">  3sg</w:t>
      </w:r>
      <w:r w:rsidR="00607629" w:rsidRPr="0016564B">
        <w:rPr>
          <w:rFonts w:ascii="Times New Roman" w:hAnsi="Times New Roman" w:cs="Times New Roman"/>
          <w:sz w:val="24"/>
          <w:szCs w:val="24"/>
        </w:rPr>
        <w:t>-</w:t>
      </w:r>
      <w:r w:rsidRPr="0016564B">
        <w:rPr>
          <w:rFonts w:ascii="Times New Roman" w:hAnsi="Times New Roman" w:cs="Times New Roman"/>
          <w:sz w:val="24"/>
          <w:szCs w:val="24"/>
        </w:rPr>
        <w:t xml:space="preserve">est Pierre </w:t>
      </w:r>
      <w:r w:rsidR="00D34DA2" w:rsidRPr="0016564B">
        <w:rPr>
          <w:rFonts w:ascii="Times New Roman" w:hAnsi="Times New Roman" w:cs="Times New Roman"/>
          <w:sz w:val="24"/>
          <w:szCs w:val="24"/>
        </w:rPr>
        <w:t>Bilbao+</w:t>
      </w:r>
      <w:r w:rsidR="004273C4" w:rsidRPr="0016564B">
        <w:rPr>
          <w:rFonts w:ascii="Times New Roman" w:hAnsi="Times New Roman" w:cs="Times New Roman"/>
          <w:sz w:val="24"/>
          <w:szCs w:val="24"/>
        </w:rPr>
        <w:t>de</w:t>
      </w:r>
      <w:r w:rsidR="00C524CF" w:rsidRPr="0016564B">
        <w:rPr>
          <w:rFonts w:ascii="Times New Roman" w:hAnsi="Times New Roman" w:cs="Times New Roman"/>
          <w:sz w:val="24"/>
          <w:szCs w:val="24"/>
        </w:rPr>
        <w:t xml:space="preserve"> </w:t>
      </w:r>
    </w:p>
    <w:p w:rsidR="00474B86" w:rsidRPr="0016564B" w:rsidRDefault="00757D83"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ab/>
        <w:t>« </w:t>
      </w:r>
      <w:r w:rsidR="00607629" w:rsidRPr="0016564B">
        <w:rPr>
          <w:rFonts w:ascii="Times New Roman" w:hAnsi="Times New Roman" w:cs="Times New Roman"/>
          <w:sz w:val="24"/>
          <w:szCs w:val="24"/>
        </w:rPr>
        <w:t>Pierre vient</w:t>
      </w:r>
      <w:r w:rsidR="00D34DA2" w:rsidRPr="0016564B">
        <w:rPr>
          <w:rFonts w:ascii="Times New Roman" w:hAnsi="Times New Roman" w:cs="Times New Roman"/>
          <w:sz w:val="24"/>
          <w:szCs w:val="24"/>
        </w:rPr>
        <w:t xml:space="preserve"> de Bilbao »</w:t>
      </w:r>
    </w:p>
    <w:p w:rsidR="009D3BD7" w:rsidRPr="0016564B" w:rsidRDefault="00B578BA"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On voit par l’exemple du basque l’importance de l’intrication des facteurs communicatifs dans la syntaxe, puisque en définitive, le basque montre que la position de focus doit être attribuée en toutes circonstances, et qu’on y supplée à défaut par une particule énonciative liée à l’assertion.</w:t>
      </w:r>
      <w:r w:rsidR="009D3BD7" w:rsidRPr="0016564B">
        <w:rPr>
          <w:rFonts w:ascii="Times New Roman" w:hAnsi="Times New Roman" w:cs="Times New Roman"/>
          <w:sz w:val="24"/>
          <w:szCs w:val="24"/>
        </w:rPr>
        <w:t xml:space="preserve"> D’autre part, la liberté de position des actants basiques de l’énoncé exclut, à mon sens, d’y trouver une justification à la représentation d’un « syntagme verbal » en tant que structure </w:t>
      </w:r>
      <w:r w:rsidR="006A5047" w:rsidRPr="0016564B">
        <w:rPr>
          <w:rFonts w:ascii="Times New Roman" w:hAnsi="Times New Roman" w:cs="Times New Roman"/>
          <w:sz w:val="24"/>
          <w:szCs w:val="24"/>
        </w:rPr>
        <w:t xml:space="preserve">syntaxique </w:t>
      </w:r>
      <w:r w:rsidR="009D3BD7" w:rsidRPr="0016564B">
        <w:rPr>
          <w:rFonts w:ascii="Times New Roman" w:hAnsi="Times New Roman" w:cs="Times New Roman"/>
          <w:sz w:val="24"/>
          <w:szCs w:val="24"/>
        </w:rPr>
        <w:t>associant verbe et compléments, hypothèse qui, plus que dans d’autres langues, paraît bien peu justifié ici.</w:t>
      </w:r>
      <w:r w:rsidR="00411B87" w:rsidRPr="0016564B">
        <w:rPr>
          <w:rFonts w:ascii="Times New Roman" w:hAnsi="Times New Roman" w:cs="Times New Roman"/>
          <w:sz w:val="24"/>
          <w:szCs w:val="24"/>
        </w:rPr>
        <w:t xml:space="preserve"> Une des pistes prometteuses de recherche consisterait sans doute, sur un vaste échantillon de langues de divers types, d’examiner les modes d’intégration des facteurs communicatifs dans la syntaxe.</w:t>
      </w:r>
    </w:p>
    <w:p w:rsidR="00E561E5" w:rsidRPr="0016564B" w:rsidRDefault="00627822"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ab/>
      </w:r>
      <w:r w:rsidR="00D3478C" w:rsidRPr="0016564B">
        <w:rPr>
          <w:rFonts w:ascii="Times New Roman" w:hAnsi="Times New Roman" w:cs="Times New Roman"/>
          <w:sz w:val="24"/>
          <w:szCs w:val="24"/>
        </w:rPr>
        <w:t>Les langues romanes, plus proches du français, offrent aussi un domaine d’étude privilégié, celui des clitiques pronominaux, avec des règles de positionnement complexes, plus ou moins rigid</w:t>
      </w:r>
      <w:r w:rsidR="009D3BD7" w:rsidRPr="0016564B">
        <w:rPr>
          <w:rFonts w:ascii="Times New Roman" w:hAnsi="Times New Roman" w:cs="Times New Roman"/>
          <w:sz w:val="24"/>
          <w:szCs w:val="24"/>
        </w:rPr>
        <w:t>es, qu’on a tenté de décrir</w:t>
      </w:r>
      <w:r w:rsidR="00914D2F" w:rsidRPr="0016564B">
        <w:rPr>
          <w:rFonts w:ascii="Times New Roman" w:hAnsi="Times New Roman" w:cs="Times New Roman"/>
          <w:sz w:val="24"/>
          <w:szCs w:val="24"/>
        </w:rPr>
        <w:t>e selon des règles d’optimalité, avec une évolution en diachronie qui va vers un ordre figé pour le français, alors que les langues ouest-ibériques, portugais, galicien, asturien, comportent encore une grande diversité de placement, conditionnée par de multiples facteurs.</w:t>
      </w:r>
    </w:p>
    <w:p w:rsidR="009D3BD7" w:rsidRPr="0016564B" w:rsidRDefault="00627822"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ab/>
        <w:t xml:space="preserve">Dans mes cours, j’ajoutais à l’étude des langues mentionnées ci-dessus </w:t>
      </w:r>
      <w:r w:rsidR="00206C8B" w:rsidRPr="0016564B">
        <w:rPr>
          <w:rFonts w:ascii="Times New Roman" w:hAnsi="Times New Roman" w:cs="Times New Roman"/>
          <w:sz w:val="24"/>
          <w:szCs w:val="24"/>
        </w:rPr>
        <w:t>notamment le japonais et le chinois mandarin</w:t>
      </w:r>
      <w:r w:rsidR="00D3478C" w:rsidRPr="0016564B">
        <w:rPr>
          <w:rFonts w:ascii="Times New Roman" w:hAnsi="Times New Roman" w:cs="Times New Roman"/>
          <w:sz w:val="24"/>
          <w:szCs w:val="24"/>
        </w:rPr>
        <w:t>, pour étudier d’autres structures, par exemple la différenciation du sujet et du thème, marquée en japonais, ou encore une langue sans sujet obligatoire, comme le chinois</w:t>
      </w:r>
      <w:r w:rsidR="009D3BD7" w:rsidRPr="0016564B">
        <w:rPr>
          <w:rFonts w:ascii="Times New Roman" w:hAnsi="Times New Roman" w:cs="Times New Roman"/>
          <w:sz w:val="24"/>
          <w:szCs w:val="24"/>
        </w:rPr>
        <w:t>.</w:t>
      </w:r>
      <w:r w:rsidR="006A5047" w:rsidRPr="0016564B">
        <w:rPr>
          <w:rFonts w:ascii="Times New Roman" w:hAnsi="Times New Roman" w:cs="Times New Roman"/>
          <w:sz w:val="24"/>
          <w:szCs w:val="24"/>
        </w:rPr>
        <w:t xml:space="preserve"> On trouve aussi, en chinois, des structures prédicatives différentes</w:t>
      </w:r>
      <w:r w:rsidR="008967E0" w:rsidRPr="0016564B">
        <w:rPr>
          <w:rFonts w:ascii="Times New Roman" w:hAnsi="Times New Roman" w:cs="Times New Roman"/>
          <w:sz w:val="24"/>
          <w:szCs w:val="24"/>
        </w:rPr>
        <w:t xml:space="preserve"> de celles auxquelles on est habitué, du fait de constructions </w:t>
      </w:r>
      <w:r w:rsidR="00914D2F" w:rsidRPr="0016564B">
        <w:rPr>
          <w:rFonts w:ascii="Times New Roman" w:hAnsi="Times New Roman" w:cs="Times New Roman"/>
          <w:sz w:val="24"/>
          <w:szCs w:val="24"/>
        </w:rPr>
        <w:t>de type sériel</w:t>
      </w:r>
      <w:r w:rsidR="008967E0" w:rsidRPr="0016564B">
        <w:rPr>
          <w:rFonts w:ascii="Times New Roman" w:hAnsi="Times New Roman" w:cs="Times New Roman"/>
          <w:sz w:val="24"/>
          <w:szCs w:val="24"/>
        </w:rPr>
        <w:t xml:space="preserve"> peu répandues dans nos langues (Creissels,</w:t>
      </w:r>
      <w:r w:rsidR="00914D2F" w:rsidRPr="0016564B">
        <w:rPr>
          <w:rFonts w:ascii="Times New Roman" w:hAnsi="Times New Roman" w:cs="Times New Roman"/>
          <w:sz w:val="24"/>
          <w:szCs w:val="24"/>
        </w:rPr>
        <w:t xml:space="preserve"> 2006, t.2,</w:t>
      </w:r>
      <w:r w:rsidR="008967E0" w:rsidRPr="0016564B">
        <w:rPr>
          <w:rFonts w:ascii="Times New Roman" w:hAnsi="Times New Roman" w:cs="Times New Roman"/>
          <w:sz w:val="24"/>
          <w:szCs w:val="24"/>
        </w:rPr>
        <w:t xml:space="preserve"> §37-4 à 37-6</w:t>
      </w:r>
      <w:r w:rsidR="00914D2F" w:rsidRPr="0016564B">
        <w:rPr>
          <w:rFonts w:ascii="Times New Roman" w:hAnsi="Times New Roman" w:cs="Times New Roman"/>
          <w:sz w:val="24"/>
          <w:szCs w:val="24"/>
        </w:rPr>
        <w:t xml:space="preserve">). </w:t>
      </w:r>
      <w:r w:rsidR="001440D6" w:rsidRPr="0016564B">
        <w:rPr>
          <w:rFonts w:ascii="Times New Roman" w:hAnsi="Times New Roman" w:cs="Times New Roman"/>
          <w:sz w:val="24"/>
          <w:szCs w:val="24"/>
        </w:rPr>
        <w:t xml:space="preserve">Ces constructions peuvent aussi mettre en question la séparation qu’on fait entre subordination et juxtaposition ou </w:t>
      </w:r>
      <w:r w:rsidR="001440D6" w:rsidRPr="0016564B">
        <w:rPr>
          <w:rFonts w:ascii="Times New Roman" w:hAnsi="Times New Roman" w:cs="Times New Roman"/>
          <w:sz w:val="24"/>
          <w:szCs w:val="24"/>
        </w:rPr>
        <w:lastRenderedPageBreak/>
        <w:t>coordination sans marque</w:t>
      </w:r>
      <w:r w:rsidR="00292F9C" w:rsidRPr="0016564B">
        <w:rPr>
          <w:rFonts w:ascii="Times New Roman" w:hAnsi="Times New Roman" w:cs="Times New Roman"/>
          <w:sz w:val="24"/>
          <w:szCs w:val="24"/>
        </w:rPr>
        <w:t>, les constructions</w:t>
      </w:r>
      <w:r w:rsidR="00A73342" w:rsidRPr="0016564B">
        <w:rPr>
          <w:rFonts w:ascii="Times New Roman" w:hAnsi="Times New Roman" w:cs="Times New Roman"/>
          <w:sz w:val="24"/>
          <w:szCs w:val="24"/>
        </w:rPr>
        <w:t xml:space="preserve"> sériel</w:t>
      </w:r>
      <w:r w:rsidR="00292F9C" w:rsidRPr="0016564B">
        <w:rPr>
          <w:rFonts w:ascii="Times New Roman" w:hAnsi="Times New Roman" w:cs="Times New Roman"/>
          <w:sz w:val="24"/>
          <w:szCs w:val="24"/>
        </w:rPr>
        <w:t>le</w:t>
      </w:r>
      <w:r w:rsidR="00A73342" w:rsidRPr="0016564B">
        <w:rPr>
          <w:rFonts w:ascii="Times New Roman" w:hAnsi="Times New Roman" w:cs="Times New Roman"/>
          <w:sz w:val="24"/>
          <w:szCs w:val="24"/>
        </w:rPr>
        <w:t>s étant utilisé</w:t>
      </w:r>
      <w:r w:rsidR="00292F9C" w:rsidRPr="0016564B">
        <w:rPr>
          <w:rFonts w:ascii="Times New Roman" w:hAnsi="Times New Roman" w:cs="Times New Roman"/>
          <w:sz w:val="24"/>
          <w:szCs w:val="24"/>
        </w:rPr>
        <w:t>e</w:t>
      </w:r>
      <w:r w:rsidR="00A73342" w:rsidRPr="0016564B">
        <w:rPr>
          <w:rFonts w:ascii="Times New Roman" w:hAnsi="Times New Roman" w:cs="Times New Roman"/>
          <w:sz w:val="24"/>
          <w:szCs w:val="24"/>
        </w:rPr>
        <w:t>s pour décrire des événements liés, sans précision sur le type de lien</w:t>
      </w:r>
      <w:r w:rsidR="001440D6" w:rsidRPr="0016564B">
        <w:rPr>
          <w:rFonts w:ascii="Times New Roman" w:hAnsi="Times New Roman" w:cs="Times New Roman"/>
          <w:sz w:val="24"/>
          <w:szCs w:val="24"/>
        </w:rPr>
        <w:t xml:space="preserve">. </w:t>
      </w:r>
      <w:r w:rsidRPr="0016564B">
        <w:rPr>
          <w:rFonts w:ascii="Times New Roman" w:hAnsi="Times New Roman" w:cs="Times New Roman"/>
          <w:sz w:val="24"/>
          <w:szCs w:val="24"/>
        </w:rPr>
        <w:t>Par exemple, l</w:t>
      </w:r>
      <w:r w:rsidR="00914D2F" w:rsidRPr="0016564B">
        <w:rPr>
          <w:rFonts w:ascii="Times New Roman" w:hAnsi="Times New Roman" w:cs="Times New Roman"/>
          <w:sz w:val="24"/>
          <w:szCs w:val="24"/>
        </w:rPr>
        <w:t xml:space="preserve">e chinois a de nombreuses constructions dans lesquelles la juxtaposition des verbes </w:t>
      </w:r>
      <w:r w:rsidR="005B2EFC" w:rsidRPr="0016564B">
        <w:rPr>
          <w:rFonts w:ascii="Times New Roman" w:hAnsi="Times New Roman" w:cs="Times New Roman"/>
          <w:sz w:val="24"/>
          <w:szCs w:val="24"/>
        </w:rPr>
        <w:t>ne permet pas directement de savoir s’il y</w:t>
      </w:r>
      <w:r w:rsidR="00A73342" w:rsidRPr="0016564B">
        <w:rPr>
          <w:rFonts w:ascii="Times New Roman" w:hAnsi="Times New Roman" w:cs="Times New Roman"/>
          <w:sz w:val="24"/>
          <w:szCs w:val="24"/>
        </w:rPr>
        <w:t xml:space="preserve"> </w:t>
      </w:r>
      <w:r w:rsidR="005B2EFC" w:rsidRPr="0016564B">
        <w:rPr>
          <w:rFonts w:ascii="Times New Roman" w:hAnsi="Times New Roman" w:cs="Times New Roman"/>
          <w:sz w:val="24"/>
          <w:szCs w:val="24"/>
        </w:rPr>
        <w:t xml:space="preserve">a coordination de deux évènements </w:t>
      </w:r>
      <w:r w:rsidR="00E1739B" w:rsidRPr="0016564B">
        <w:rPr>
          <w:rFonts w:ascii="Times New Roman" w:hAnsi="Times New Roman" w:cs="Times New Roman"/>
          <w:sz w:val="24"/>
          <w:szCs w:val="24"/>
        </w:rPr>
        <w:t>concomitants</w:t>
      </w:r>
      <w:r w:rsidR="001440D6" w:rsidRPr="0016564B">
        <w:rPr>
          <w:rFonts w:ascii="Times New Roman" w:hAnsi="Times New Roman" w:cs="Times New Roman"/>
          <w:sz w:val="24"/>
          <w:szCs w:val="24"/>
        </w:rPr>
        <w:t xml:space="preserve"> ou subordination implicite, généralement</w:t>
      </w:r>
      <w:r w:rsidR="005B2EFC" w:rsidRPr="0016564B">
        <w:rPr>
          <w:rFonts w:ascii="Times New Roman" w:hAnsi="Times New Roman" w:cs="Times New Roman"/>
          <w:sz w:val="24"/>
          <w:szCs w:val="24"/>
        </w:rPr>
        <w:t xml:space="preserve"> </w:t>
      </w:r>
      <w:r w:rsidR="006A7CA7" w:rsidRPr="0016564B">
        <w:rPr>
          <w:rFonts w:ascii="Times New Roman" w:hAnsi="Times New Roman" w:cs="Times New Roman"/>
          <w:sz w:val="24"/>
          <w:szCs w:val="24"/>
        </w:rPr>
        <w:t xml:space="preserve">vue comme </w:t>
      </w:r>
      <w:r w:rsidR="005B2EFC" w:rsidRPr="0016564B">
        <w:rPr>
          <w:rFonts w:ascii="Times New Roman" w:hAnsi="Times New Roman" w:cs="Times New Roman"/>
          <w:sz w:val="24"/>
          <w:szCs w:val="24"/>
        </w:rPr>
        <w:t xml:space="preserve">finale </w:t>
      </w:r>
      <w:r w:rsidR="00292F9C" w:rsidRPr="0016564B">
        <w:rPr>
          <w:rFonts w:ascii="Times New Roman" w:hAnsi="Times New Roman" w:cs="Times New Roman"/>
          <w:sz w:val="24"/>
          <w:szCs w:val="24"/>
        </w:rPr>
        <w:t xml:space="preserve">ou habituelle </w:t>
      </w:r>
      <w:r w:rsidR="005B2EFC" w:rsidRPr="0016564B">
        <w:rPr>
          <w:rFonts w:ascii="Times New Roman" w:hAnsi="Times New Roman" w:cs="Times New Roman"/>
          <w:sz w:val="24"/>
          <w:szCs w:val="24"/>
        </w:rPr>
        <w:t xml:space="preserve">(Li et Thomson, 1989, ch.21). </w:t>
      </w:r>
    </w:p>
    <w:p w:rsidR="00206C8B" w:rsidRPr="0016564B" w:rsidRDefault="00D4255A"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Ainsi, en chinois, la construction suivante</w:t>
      </w:r>
      <w:r w:rsidRPr="0016564B">
        <w:rPr>
          <w:rStyle w:val="Appelnotedebasdep"/>
          <w:rFonts w:ascii="Times New Roman" w:hAnsi="Times New Roman" w:cs="Times New Roman"/>
          <w:sz w:val="24"/>
          <w:szCs w:val="24"/>
        </w:rPr>
        <w:footnoteReference w:id="12"/>
      </w:r>
      <w:r w:rsidRPr="0016564B">
        <w:rPr>
          <w:rFonts w:ascii="Times New Roman" w:hAnsi="Times New Roman" w:cs="Times New Roman"/>
          <w:sz w:val="24"/>
          <w:szCs w:val="24"/>
        </w:rPr>
        <w:t xml:space="preserve"> peut s’interpréter de deux façons :</w:t>
      </w:r>
    </w:p>
    <w:p w:rsidR="00D4255A" w:rsidRPr="0016564B" w:rsidRDefault="00D4255A" w:rsidP="002F1010">
      <w:pPr>
        <w:spacing w:line="360" w:lineRule="auto"/>
        <w:rPr>
          <w:rFonts w:ascii="Times New Roman" w:hAnsi="Times New Roman" w:cs="Times New Roman"/>
          <w:i/>
          <w:sz w:val="24"/>
          <w:szCs w:val="24"/>
          <w:lang w:val="en-US"/>
        </w:rPr>
      </w:pPr>
      <w:r w:rsidRPr="0016564B">
        <w:rPr>
          <w:rFonts w:ascii="Times New Roman" w:hAnsi="Times New Roman" w:cs="Times New Roman"/>
          <w:i/>
          <w:sz w:val="24"/>
          <w:szCs w:val="24"/>
        </w:rPr>
        <w:tab/>
      </w:r>
      <w:r w:rsidRPr="0016564B">
        <w:rPr>
          <w:rFonts w:ascii="Times New Roman" w:hAnsi="Times New Roman" w:cs="Times New Roman"/>
          <w:i/>
          <w:sz w:val="24"/>
          <w:szCs w:val="24"/>
          <w:lang w:val="en-US"/>
        </w:rPr>
        <w:t>A Jiu chuan tuoxie shang-ke</w:t>
      </w:r>
    </w:p>
    <w:p w:rsidR="00D4255A" w:rsidRPr="0016564B" w:rsidRDefault="00D4255A"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lang w:val="en-US"/>
        </w:rPr>
        <w:tab/>
      </w:r>
      <w:r w:rsidRPr="0016564B">
        <w:rPr>
          <w:rFonts w:ascii="Times New Roman" w:hAnsi="Times New Roman" w:cs="Times New Roman"/>
          <w:sz w:val="24"/>
          <w:szCs w:val="24"/>
        </w:rPr>
        <w:t>NPr   porter  tong  aller-cours</w:t>
      </w:r>
    </w:p>
    <w:p w:rsidR="00D4255A" w:rsidRPr="0016564B" w:rsidRDefault="00D4255A"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ab/>
        <w:t>“A Jiu porte des tongs et va en cours avec” / “A Jiu met des tongs pour aller en cours</w:t>
      </w:r>
      <w:r w:rsidR="000717FC" w:rsidRPr="0016564B">
        <w:rPr>
          <w:rFonts w:ascii="Times New Roman" w:hAnsi="Times New Roman" w:cs="Times New Roman"/>
          <w:sz w:val="24"/>
          <w:szCs w:val="24"/>
        </w:rPr>
        <w:t> »</w:t>
      </w:r>
    </w:p>
    <w:p w:rsidR="00D4255A" w:rsidRPr="0016564B" w:rsidRDefault="00D4255A"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Dans la première traduction, on voit que l’interprétation prédicative est celle d’une coordination avec une relation temporelle commune</w:t>
      </w:r>
      <w:r w:rsidR="00292F9C" w:rsidRPr="0016564B">
        <w:rPr>
          <w:rFonts w:ascii="Times New Roman" w:hAnsi="Times New Roman" w:cs="Times New Roman"/>
          <w:sz w:val="24"/>
          <w:szCs w:val="24"/>
        </w:rPr>
        <w:t>, non marquée</w:t>
      </w:r>
      <w:r w:rsidRPr="0016564B">
        <w:rPr>
          <w:rFonts w:ascii="Times New Roman" w:hAnsi="Times New Roman" w:cs="Times New Roman"/>
          <w:sz w:val="24"/>
          <w:szCs w:val="24"/>
        </w:rPr>
        <w:t> ; dans la seconde, le second verbe cor</w:t>
      </w:r>
      <w:r w:rsidR="006A7CA7" w:rsidRPr="0016564B">
        <w:rPr>
          <w:rFonts w:ascii="Times New Roman" w:hAnsi="Times New Roman" w:cs="Times New Roman"/>
          <w:sz w:val="24"/>
          <w:szCs w:val="24"/>
        </w:rPr>
        <w:t>respond à une subordonnée</w:t>
      </w:r>
      <w:r w:rsidRPr="0016564B">
        <w:rPr>
          <w:rFonts w:ascii="Times New Roman" w:hAnsi="Times New Roman" w:cs="Times New Roman"/>
          <w:sz w:val="24"/>
          <w:szCs w:val="24"/>
        </w:rPr>
        <w:t>. Il y a donc dans le second cas une dépendance pr</w:t>
      </w:r>
      <w:r w:rsidR="001440D6" w:rsidRPr="0016564B">
        <w:rPr>
          <w:rFonts w:ascii="Times New Roman" w:hAnsi="Times New Roman" w:cs="Times New Roman"/>
          <w:sz w:val="24"/>
          <w:szCs w:val="24"/>
        </w:rPr>
        <w:t xml:space="preserve">édicative, comme dans les </w:t>
      </w:r>
      <w:r w:rsidRPr="0016564B">
        <w:rPr>
          <w:rFonts w:ascii="Times New Roman" w:hAnsi="Times New Roman" w:cs="Times New Roman"/>
          <w:sz w:val="24"/>
          <w:szCs w:val="24"/>
        </w:rPr>
        <w:t>équivalent</w:t>
      </w:r>
      <w:r w:rsidR="001440D6" w:rsidRPr="0016564B">
        <w:rPr>
          <w:rFonts w:ascii="Times New Roman" w:hAnsi="Times New Roman" w:cs="Times New Roman"/>
          <w:sz w:val="24"/>
          <w:szCs w:val="24"/>
        </w:rPr>
        <w:t>s français, dans lesquels</w:t>
      </w:r>
      <w:r w:rsidRPr="0016564B">
        <w:rPr>
          <w:rFonts w:ascii="Times New Roman" w:hAnsi="Times New Roman" w:cs="Times New Roman"/>
          <w:sz w:val="24"/>
          <w:szCs w:val="24"/>
        </w:rPr>
        <w:t xml:space="preserve"> la subordonnée est prédicat dominant avec le verbe principal comme argument</w:t>
      </w:r>
      <w:r w:rsidR="001440D6" w:rsidRPr="0016564B">
        <w:rPr>
          <w:rFonts w:ascii="Times New Roman" w:hAnsi="Times New Roman" w:cs="Times New Roman"/>
          <w:sz w:val="24"/>
          <w:szCs w:val="24"/>
        </w:rPr>
        <w:t>, mais dépendant</w:t>
      </w:r>
      <w:r w:rsidR="00B75625" w:rsidRPr="0016564B">
        <w:rPr>
          <w:rFonts w:ascii="Times New Roman" w:hAnsi="Times New Roman" w:cs="Times New Roman"/>
          <w:sz w:val="24"/>
          <w:szCs w:val="24"/>
        </w:rPr>
        <w:t xml:space="preserve"> syntaxique</w:t>
      </w:r>
      <w:r w:rsidR="001440D6" w:rsidRPr="0016564B">
        <w:rPr>
          <w:rFonts w:ascii="Times New Roman" w:hAnsi="Times New Roman" w:cs="Times New Roman"/>
          <w:sz w:val="24"/>
          <w:szCs w:val="24"/>
        </w:rPr>
        <w:t>ment</w:t>
      </w:r>
      <w:r w:rsidR="00B75625" w:rsidRPr="0016564B">
        <w:rPr>
          <w:rFonts w:ascii="Times New Roman" w:hAnsi="Times New Roman" w:cs="Times New Roman"/>
          <w:sz w:val="24"/>
          <w:szCs w:val="24"/>
        </w:rPr>
        <w:t>, alors que dans l’interprétation coordonnée les deux verbes sont indépendants l’un de l’autre.</w:t>
      </w:r>
      <w:r w:rsidR="00A73342" w:rsidRPr="0016564B">
        <w:rPr>
          <w:rFonts w:ascii="Times New Roman" w:hAnsi="Times New Roman" w:cs="Times New Roman"/>
          <w:sz w:val="24"/>
          <w:szCs w:val="24"/>
        </w:rPr>
        <w:t xml:space="preserve"> </w:t>
      </w:r>
    </w:p>
    <w:p w:rsidR="00B75625" w:rsidRPr="0016564B" w:rsidRDefault="005B2EFC"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Il y a cependant une contrainte qui lève cette apparente indifférenciation entre subordination et coordination </w:t>
      </w:r>
      <w:r w:rsidR="006A7CA7" w:rsidRPr="0016564B">
        <w:rPr>
          <w:rFonts w:ascii="Times New Roman" w:hAnsi="Times New Roman" w:cs="Times New Roman"/>
          <w:sz w:val="24"/>
          <w:szCs w:val="24"/>
        </w:rPr>
        <w:t xml:space="preserve">dans cette construction </w:t>
      </w:r>
      <w:r w:rsidRPr="0016564B">
        <w:rPr>
          <w:rFonts w:ascii="Times New Roman" w:hAnsi="Times New Roman" w:cs="Times New Roman"/>
          <w:sz w:val="24"/>
          <w:szCs w:val="24"/>
        </w:rPr>
        <w:t xml:space="preserve">: il s’agit de la possibilité d’utiliser </w:t>
      </w:r>
      <w:r w:rsidR="00B75625" w:rsidRPr="0016564B">
        <w:rPr>
          <w:rFonts w:ascii="Times New Roman" w:hAnsi="Times New Roman" w:cs="Times New Roman"/>
          <w:sz w:val="24"/>
          <w:szCs w:val="24"/>
        </w:rPr>
        <w:t>un des rares marqueurs</w:t>
      </w:r>
      <w:r w:rsidRPr="0016564B">
        <w:rPr>
          <w:rFonts w:ascii="Times New Roman" w:hAnsi="Times New Roman" w:cs="Times New Roman"/>
          <w:sz w:val="24"/>
          <w:szCs w:val="24"/>
        </w:rPr>
        <w:t xml:space="preserve"> temporels</w:t>
      </w:r>
      <w:r w:rsidR="00A73342" w:rsidRPr="0016564B">
        <w:rPr>
          <w:rFonts w:ascii="Times New Roman" w:hAnsi="Times New Roman" w:cs="Times New Roman"/>
          <w:sz w:val="24"/>
          <w:szCs w:val="24"/>
        </w:rPr>
        <w:t>/aspectuels</w:t>
      </w:r>
      <w:r w:rsidRPr="0016564B">
        <w:rPr>
          <w:rFonts w:ascii="Times New Roman" w:hAnsi="Times New Roman" w:cs="Times New Roman"/>
          <w:sz w:val="24"/>
          <w:szCs w:val="24"/>
        </w:rPr>
        <w:t xml:space="preserve"> du verbe en chinois,</w:t>
      </w:r>
      <w:r w:rsidR="00B75625" w:rsidRPr="0016564B">
        <w:rPr>
          <w:rFonts w:ascii="Times New Roman" w:hAnsi="Times New Roman" w:cs="Times New Roman"/>
          <w:sz w:val="24"/>
          <w:szCs w:val="24"/>
        </w:rPr>
        <w:t xml:space="preserve"> la particule </w:t>
      </w:r>
      <w:r w:rsidR="00B75625" w:rsidRPr="0016564B">
        <w:rPr>
          <w:rFonts w:ascii="Times New Roman" w:hAnsi="Times New Roman" w:cs="Times New Roman"/>
          <w:i/>
          <w:sz w:val="24"/>
          <w:szCs w:val="24"/>
        </w:rPr>
        <w:t>le</w:t>
      </w:r>
      <w:r w:rsidR="000717FC" w:rsidRPr="0016564B">
        <w:rPr>
          <w:rFonts w:ascii="Times New Roman" w:hAnsi="Times New Roman" w:cs="Times New Roman"/>
          <w:sz w:val="24"/>
          <w:szCs w:val="24"/>
        </w:rPr>
        <w:t xml:space="preserve"> indiquant l’</w:t>
      </w:r>
      <w:r w:rsidR="00B75625" w:rsidRPr="0016564B">
        <w:rPr>
          <w:rFonts w:ascii="Times New Roman" w:hAnsi="Times New Roman" w:cs="Times New Roman"/>
          <w:sz w:val="24"/>
          <w:szCs w:val="24"/>
        </w:rPr>
        <w:t xml:space="preserve">accompli. Dans l’interprétation coordonnée, pour indiquer une action épisodique passée, la particule </w:t>
      </w:r>
      <w:r w:rsidR="00B75625" w:rsidRPr="0016564B">
        <w:rPr>
          <w:rFonts w:ascii="Times New Roman" w:hAnsi="Times New Roman" w:cs="Times New Roman"/>
          <w:i/>
          <w:sz w:val="24"/>
          <w:szCs w:val="24"/>
        </w:rPr>
        <w:t>le</w:t>
      </w:r>
      <w:r w:rsidR="00B75625" w:rsidRPr="0016564B">
        <w:rPr>
          <w:rFonts w:ascii="Times New Roman" w:hAnsi="Times New Roman" w:cs="Times New Roman"/>
          <w:sz w:val="24"/>
          <w:szCs w:val="24"/>
        </w:rPr>
        <w:t xml:space="preserve"> </w:t>
      </w:r>
      <w:r w:rsidR="001D0EF9" w:rsidRPr="0016564B">
        <w:rPr>
          <w:rFonts w:ascii="Times New Roman" w:hAnsi="Times New Roman" w:cs="Times New Roman"/>
          <w:sz w:val="24"/>
          <w:szCs w:val="24"/>
        </w:rPr>
        <w:t xml:space="preserve">signifiant « accompli » </w:t>
      </w:r>
      <w:r w:rsidR="00B75625" w:rsidRPr="0016564B">
        <w:rPr>
          <w:rFonts w:ascii="Times New Roman" w:hAnsi="Times New Roman" w:cs="Times New Roman"/>
          <w:sz w:val="24"/>
          <w:szCs w:val="24"/>
        </w:rPr>
        <w:t>est de mise sur le verbe principal, mais peut aussi, facultativement, s’adjoindre au verbe coordonné. Sa présence dans ce cas est une marque d’insistance sur l’interprétation épisodique passée :</w:t>
      </w:r>
    </w:p>
    <w:p w:rsidR="00B75625" w:rsidRPr="0016564B" w:rsidRDefault="001D0EF9"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A Jiu chuan-le tuoxie sha</w:t>
      </w:r>
      <w:r w:rsidR="00B75625" w:rsidRPr="0016564B">
        <w:rPr>
          <w:rFonts w:ascii="Times New Roman" w:hAnsi="Times New Roman" w:cs="Times New Roman"/>
          <w:i/>
          <w:sz w:val="24"/>
          <w:szCs w:val="24"/>
        </w:rPr>
        <w:t>ng-(le)-ke</w:t>
      </w:r>
    </w:p>
    <w:p w:rsidR="00B75625" w:rsidRPr="0016564B" w:rsidRDefault="00B75625"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ab/>
        <w:t>NPr  porter-acc. tong  aller-(acc.)-cours</w:t>
      </w:r>
    </w:p>
    <w:p w:rsidR="00B75625" w:rsidRPr="0016564B" w:rsidRDefault="00B75625"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ab/>
        <w:t>« A Jiu s’est mis des tongs et il est allé en cours avec »</w:t>
      </w:r>
    </w:p>
    <w:p w:rsidR="00B75625" w:rsidRPr="0016564B" w:rsidRDefault="00B75625"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Dans la con</w:t>
      </w:r>
      <w:r w:rsidR="005B2EFC" w:rsidRPr="0016564B">
        <w:rPr>
          <w:rFonts w:ascii="Times New Roman" w:hAnsi="Times New Roman" w:cs="Times New Roman"/>
          <w:sz w:val="24"/>
          <w:szCs w:val="24"/>
        </w:rPr>
        <w:t xml:space="preserve">struction à </w:t>
      </w:r>
      <w:r w:rsidR="00C916FA" w:rsidRPr="0016564B">
        <w:rPr>
          <w:rFonts w:ascii="Times New Roman" w:hAnsi="Times New Roman" w:cs="Times New Roman"/>
          <w:sz w:val="24"/>
          <w:szCs w:val="24"/>
        </w:rPr>
        <w:t xml:space="preserve">sens de </w:t>
      </w:r>
      <w:r w:rsidR="005B2EFC" w:rsidRPr="0016564B">
        <w:rPr>
          <w:rFonts w:ascii="Times New Roman" w:hAnsi="Times New Roman" w:cs="Times New Roman"/>
          <w:sz w:val="24"/>
          <w:szCs w:val="24"/>
        </w:rPr>
        <w:t xml:space="preserve">subordination, on ne peut pas </w:t>
      </w:r>
      <w:r w:rsidRPr="0016564B">
        <w:rPr>
          <w:rFonts w:ascii="Times New Roman" w:hAnsi="Times New Roman" w:cs="Times New Roman"/>
          <w:sz w:val="24"/>
          <w:szCs w:val="24"/>
        </w:rPr>
        <w:t>utilise</w:t>
      </w:r>
      <w:r w:rsidR="005B2EFC" w:rsidRPr="0016564B">
        <w:rPr>
          <w:rFonts w:ascii="Times New Roman" w:hAnsi="Times New Roman" w:cs="Times New Roman"/>
          <w:sz w:val="24"/>
          <w:szCs w:val="24"/>
        </w:rPr>
        <w:t>r l</w:t>
      </w:r>
      <w:r w:rsidRPr="0016564B">
        <w:rPr>
          <w:rFonts w:ascii="Times New Roman" w:hAnsi="Times New Roman" w:cs="Times New Roman"/>
          <w:sz w:val="24"/>
          <w:szCs w:val="24"/>
        </w:rPr>
        <w:t xml:space="preserve">e marqueur </w:t>
      </w:r>
      <w:r w:rsidRPr="0016564B">
        <w:rPr>
          <w:rFonts w:ascii="Times New Roman" w:hAnsi="Times New Roman" w:cs="Times New Roman"/>
          <w:i/>
          <w:sz w:val="24"/>
          <w:szCs w:val="24"/>
        </w:rPr>
        <w:t>le</w:t>
      </w:r>
      <w:r w:rsidRPr="0016564B">
        <w:rPr>
          <w:rFonts w:ascii="Times New Roman" w:hAnsi="Times New Roman" w:cs="Times New Roman"/>
          <w:sz w:val="24"/>
          <w:szCs w:val="24"/>
        </w:rPr>
        <w:t xml:space="preserve"> sur le</w:t>
      </w:r>
      <w:r w:rsidR="00C916FA" w:rsidRPr="0016564B">
        <w:rPr>
          <w:rFonts w:ascii="Times New Roman" w:hAnsi="Times New Roman" w:cs="Times New Roman"/>
          <w:sz w:val="24"/>
          <w:szCs w:val="24"/>
        </w:rPr>
        <w:t xml:space="preserve"> second verbe</w:t>
      </w:r>
      <w:r w:rsidRPr="0016564B">
        <w:rPr>
          <w:rFonts w:ascii="Times New Roman" w:hAnsi="Times New Roman" w:cs="Times New Roman"/>
          <w:sz w:val="24"/>
          <w:szCs w:val="24"/>
        </w:rPr>
        <w:t xml:space="preserve"> : il y a donc bien, malgré les similitudes, une différence dans ce cas particulier entr</w:t>
      </w:r>
      <w:r w:rsidR="006A7CA7" w:rsidRPr="0016564B">
        <w:rPr>
          <w:rFonts w:ascii="Times New Roman" w:hAnsi="Times New Roman" w:cs="Times New Roman"/>
          <w:sz w:val="24"/>
          <w:szCs w:val="24"/>
        </w:rPr>
        <w:t xml:space="preserve">e subordination et coordination. </w:t>
      </w:r>
    </w:p>
    <w:p w:rsidR="001E3F41" w:rsidRPr="0016564B" w:rsidRDefault="0016564B" w:rsidP="002F1010">
      <w:pPr>
        <w:spacing w:line="360" w:lineRule="auto"/>
        <w:rPr>
          <w:rFonts w:ascii="Times New Roman" w:hAnsi="Times New Roman" w:cs="Times New Roman"/>
          <w:sz w:val="24"/>
          <w:szCs w:val="24"/>
        </w:rPr>
      </w:pPr>
      <w:r>
        <w:rPr>
          <w:rFonts w:ascii="Times New Roman" w:hAnsi="Times New Roman" w:cs="Times New Roman"/>
          <w:sz w:val="24"/>
          <w:szCs w:val="24"/>
        </w:rPr>
        <w:tab/>
      </w:r>
      <w:r w:rsidR="00D3478C" w:rsidRPr="0016564B">
        <w:rPr>
          <w:rFonts w:ascii="Times New Roman" w:hAnsi="Times New Roman" w:cs="Times New Roman"/>
          <w:sz w:val="24"/>
          <w:szCs w:val="24"/>
        </w:rPr>
        <w:t>Il reste évidemment beaucoup à faire dans la descriptio</w:t>
      </w:r>
      <w:r w:rsidR="00C916FA" w:rsidRPr="0016564B">
        <w:rPr>
          <w:rFonts w:ascii="Times New Roman" w:hAnsi="Times New Roman" w:cs="Times New Roman"/>
          <w:sz w:val="24"/>
          <w:szCs w:val="24"/>
        </w:rPr>
        <w:t>n contrastive des grammaires</w:t>
      </w:r>
      <w:r w:rsidR="00D3478C" w:rsidRPr="0016564B">
        <w:rPr>
          <w:rFonts w:ascii="Times New Roman" w:hAnsi="Times New Roman" w:cs="Times New Roman"/>
          <w:sz w:val="24"/>
          <w:szCs w:val="24"/>
        </w:rPr>
        <w:t>. Si je devais poursuivre ce travail, je continuerais ces e</w:t>
      </w:r>
      <w:r w:rsidR="00E1739B" w:rsidRPr="0016564B">
        <w:rPr>
          <w:rFonts w:ascii="Times New Roman" w:hAnsi="Times New Roman" w:cs="Times New Roman"/>
          <w:sz w:val="24"/>
          <w:szCs w:val="24"/>
        </w:rPr>
        <w:t>xamens con</w:t>
      </w:r>
      <w:r w:rsidR="001E3F41" w:rsidRPr="0016564B">
        <w:rPr>
          <w:rFonts w:ascii="Times New Roman" w:hAnsi="Times New Roman" w:cs="Times New Roman"/>
          <w:sz w:val="24"/>
          <w:szCs w:val="24"/>
        </w:rPr>
        <w:t>tra</w:t>
      </w:r>
      <w:r w:rsidR="00E1739B" w:rsidRPr="0016564B">
        <w:rPr>
          <w:rFonts w:ascii="Times New Roman" w:hAnsi="Times New Roman" w:cs="Times New Roman"/>
          <w:sz w:val="24"/>
          <w:szCs w:val="24"/>
        </w:rPr>
        <w:t>s</w:t>
      </w:r>
      <w:r w:rsidR="00D3478C" w:rsidRPr="0016564B">
        <w:rPr>
          <w:rFonts w:ascii="Times New Roman" w:hAnsi="Times New Roman" w:cs="Times New Roman"/>
          <w:sz w:val="24"/>
          <w:szCs w:val="24"/>
        </w:rPr>
        <w:t>tifs dans la même perspective</w:t>
      </w:r>
      <w:r w:rsidR="001E3F41" w:rsidRPr="0016564B">
        <w:rPr>
          <w:rStyle w:val="Appelnotedebasdep"/>
          <w:rFonts w:ascii="Times New Roman" w:hAnsi="Times New Roman" w:cs="Times New Roman"/>
          <w:sz w:val="24"/>
          <w:szCs w:val="24"/>
        </w:rPr>
        <w:footnoteReference w:id="13"/>
      </w:r>
      <w:r w:rsidR="00D3478C" w:rsidRPr="0016564B">
        <w:rPr>
          <w:rFonts w:ascii="Times New Roman" w:hAnsi="Times New Roman" w:cs="Times New Roman"/>
          <w:sz w:val="24"/>
          <w:szCs w:val="24"/>
        </w:rPr>
        <w:t>, centrée non  comme trop souvent sur le désir de pousser en ava</w:t>
      </w:r>
      <w:r w:rsidR="001E3F41" w:rsidRPr="0016564B">
        <w:rPr>
          <w:rFonts w:ascii="Times New Roman" w:hAnsi="Times New Roman" w:cs="Times New Roman"/>
          <w:sz w:val="24"/>
          <w:szCs w:val="24"/>
        </w:rPr>
        <w:t xml:space="preserve">nt une </w:t>
      </w:r>
      <w:r w:rsidR="001E3F41" w:rsidRPr="0016564B">
        <w:rPr>
          <w:rFonts w:ascii="Times New Roman" w:hAnsi="Times New Roman" w:cs="Times New Roman"/>
          <w:sz w:val="24"/>
          <w:szCs w:val="24"/>
        </w:rPr>
        <w:lastRenderedPageBreak/>
        <w:t>nouveauté théorique, ou la mise en évidence d’une hypothétique grammaire universelle, mais sur les traits et domaines qui caractérisent la grammaire d’une langue, et par induction, sur les modules et règles que la description doit accueillir.</w:t>
      </w:r>
    </w:p>
    <w:p w:rsidR="001E3F41" w:rsidRPr="0016564B" w:rsidRDefault="001E3F41" w:rsidP="002F1010">
      <w:pPr>
        <w:spacing w:line="360" w:lineRule="auto"/>
        <w:rPr>
          <w:rFonts w:ascii="Times New Roman" w:hAnsi="Times New Roman" w:cs="Times New Roman"/>
          <w:sz w:val="24"/>
          <w:szCs w:val="24"/>
        </w:rPr>
      </w:pPr>
    </w:p>
    <w:p w:rsidR="001E3F41" w:rsidRPr="0016564B" w:rsidRDefault="001E3F41"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3. La déterm</w:t>
      </w:r>
      <w:r w:rsidR="008623E0" w:rsidRPr="0016564B">
        <w:rPr>
          <w:rFonts w:ascii="Times New Roman" w:hAnsi="Times New Roman" w:cs="Times New Roman"/>
          <w:sz w:val="24"/>
          <w:szCs w:val="24"/>
        </w:rPr>
        <w:t>ination nominale, les indéfinis et les partitifs.</w:t>
      </w:r>
    </w:p>
    <w:p w:rsidR="00AD77A5" w:rsidRPr="0016564B" w:rsidRDefault="00AD77A5" w:rsidP="002F1010">
      <w:pPr>
        <w:spacing w:line="360" w:lineRule="auto"/>
        <w:rPr>
          <w:rFonts w:ascii="Times New Roman" w:hAnsi="Times New Roman" w:cs="Times New Roman"/>
          <w:sz w:val="24"/>
          <w:szCs w:val="24"/>
        </w:rPr>
      </w:pPr>
    </w:p>
    <w:p w:rsidR="008623E0" w:rsidRPr="0016564B" w:rsidRDefault="00627822"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ab/>
      </w:r>
      <w:r w:rsidR="008623E0" w:rsidRPr="0016564B">
        <w:rPr>
          <w:rFonts w:ascii="Times New Roman" w:hAnsi="Times New Roman" w:cs="Times New Roman"/>
          <w:sz w:val="24"/>
          <w:szCs w:val="24"/>
        </w:rPr>
        <w:t xml:space="preserve">Je suis revenu récemment </w:t>
      </w:r>
      <w:r w:rsidR="00C66070" w:rsidRPr="0016564B">
        <w:rPr>
          <w:rFonts w:ascii="Times New Roman" w:hAnsi="Times New Roman" w:cs="Times New Roman"/>
          <w:sz w:val="24"/>
          <w:szCs w:val="24"/>
        </w:rPr>
        <w:t xml:space="preserve">(Muller 2019) </w:t>
      </w:r>
      <w:r w:rsidR="008623E0" w:rsidRPr="0016564B">
        <w:rPr>
          <w:rFonts w:ascii="Times New Roman" w:hAnsi="Times New Roman" w:cs="Times New Roman"/>
          <w:sz w:val="24"/>
          <w:szCs w:val="24"/>
        </w:rPr>
        <w:t xml:space="preserve">à un objet d’études qui m’a toujours intéressé, la construction des déterminants du français, et particulièrement les constructions indéfinies, parmi lesquelles figurent les quantifieurs, mais aussi les constructions partitives. Contrairement aux déterminants définis, à base du </w:t>
      </w:r>
      <w:r w:rsidR="008623E0" w:rsidRPr="0016564B">
        <w:rPr>
          <w:rFonts w:ascii="Times New Roman" w:hAnsi="Times New Roman" w:cs="Times New Roman"/>
          <w:i/>
          <w:sz w:val="24"/>
          <w:szCs w:val="24"/>
        </w:rPr>
        <w:t>le</w:t>
      </w:r>
      <w:r w:rsidR="008623E0" w:rsidRPr="0016564B">
        <w:rPr>
          <w:rFonts w:ascii="Times New Roman" w:hAnsi="Times New Roman" w:cs="Times New Roman"/>
          <w:sz w:val="24"/>
          <w:szCs w:val="24"/>
        </w:rPr>
        <w:t xml:space="preserve"> article, les indéfinis offrent, en plus de leur caractérisation sémantique, qui est précisément l’indéfinition de la référence du syntagme qu’ils introduisent, une grande diversité de formes et de structures. Je vais donc essayer de préciser ci-dessous les résultats auxquels je pense être parvenu, et les interrogations qui subsistent. </w:t>
      </w:r>
    </w:p>
    <w:p w:rsidR="001B3721" w:rsidRPr="0016564B" w:rsidRDefault="0016564B" w:rsidP="002F1010">
      <w:pPr>
        <w:spacing w:line="360" w:lineRule="auto"/>
        <w:rPr>
          <w:rFonts w:ascii="Times New Roman" w:hAnsi="Times New Roman" w:cs="Times New Roman"/>
          <w:sz w:val="24"/>
          <w:szCs w:val="24"/>
        </w:rPr>
      </w:pPr>
      <w:r>
        <w:rPr>
          <w:rFonts w:ascii="Times New Roman" w:hAnsi="Times New Roman" w:cs="Times New Roman"/>
          <w:sz w:val="24"/>
          <w:szCs w:val="24"/>
        </w:rPr>
        <w:tab/>
      </w:r>
      <w:r w:rsidR="001B3721" w:rsidRPr="0016564B">
        <w:rPr>
          <w:rFonts w:ascii="Times New Roman" w:hAnsi="Times New Roman" w:cs="Times New Roman"/>
          <w:sz w:val="24"/>
          <w:szCs w:val="24"/>
        </w:rPr>
        <w:t xml:space="preserve">La syntaxe des expressions indéfinies est de type général X (de) N, avec une propriété assez générale, celle de la pronominalisation de la partie </w:t>
      </w:r>
      <w:r w:rsidR="001B3721" w:rsidRPr="0016564B">
        <w:rPr>
          <w:rFonts w:ascii="Times New Roman" w:hAnsi="Times New Roman" w:cs="Times New Roman"/>
          <w:i/>
          <w:sz w:val="24"/>
          <w:szCs w:val="24"/>
        </w:rPr>
        <w:t>de N</w:t>
      </w:r>
      <w:r w:rsidR="001B3721" w:rsidRPr="0016564B">
        <w:rPr>
          <w:rFonts w:ascii="Times New Roman" w:hAnsi="Times New Roman" w:cs="Times New Roman"/>
          <w:sz w:val="24"/>
          <w:szCs w:val="24"/>
        </w:rPr>
        <w:t xml:space="preserve"> sous la forme du clitique </w:t>
      </w:r>
      <w:r w:rsidR="001B3721" w:rsidRPr="0016564B">
        <w:rPr>
          <w:rFonts w:ascii="Times New Roman" w:hAnsi="Times New Roman" w:cs="Times New Roman"/>
          <w:i/>
          <w:sz w:val="24"/>
          <w:szCs w:val="24"/>
        </w:rPr>
        <w:t>en</w:t>
      </w:r>
      <w:r w:rsidR="001B3721" w:rsidRPr="0016564B">
        <w:rPr>
          <w:rFonts w:ascii="Times New Roman" w:hAnsi="Times New Roman" w:cs="Times New Roman"/>
          <w:sz w:val="24"/>
          <w:szCs w:val="24"/>
        </w:rPr>
        <w:t xml:space="preserve">, même lorsque le </w:t>
      </w:r>
      <w:r w:rsidR="001B3721" w:rsidRPr="0016564B">
        <w:rPr>
          <w:rFonts w:ascii="Times New Roman" w:hAnsi="Times New Roman" w:cs="Times New Roman"/>
          <w:i/>
          <w:sz w:val="24"/>
          <w:szCs w:val="24"/>
        </w:rPr>
        <w:t>de</w:t>
      </w:r>
      <w:r w:rsidR="001B3721" w:rsidRPr="0016564B">
        <w:rPr>
          <w:rFonts w:ascii="Times New Roman" w:hAnsi="Times New Roman" w:cs="Times New Roman"/>
          <w:sz w:val="24"/>
          <w:szCs w:val="24"/>
        </w:rPr>
        <w:t xml:space="preserve"> n’est pas apparent :</w:t>
      </w:r>
    </w:p>
    <w:p w:rsidR="001B3721" w:rsidRPr="0016564B" w:rsidRDefault="001B3721"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On en a acheté plusieurs, de livres / On a acheté plusieurs livres</w:t>
      </w:r>
    </w:p>
    <w:p w:rsidR="001B3721" w:rsidRPr="0016564B" w:rsidRDefault="001B3721"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 xml:space="preserve">On peut y rattacher deux catégories de constructions sans introducteur X, celle des articles en </w:t>
      </w:r>
      <w:r w:rsidRPr="0016564B">
        <w:rPr>
          <w:rFonts w:ascii="Times New Roman" w:hAnsi="Times New Roman" w:cs="Times New Roman"/>
          <w:i/>
          <w:sz w:val="24"/>
          <w:szCs w:val="24"/>
        </w:rPr>
        <w:t>de</w:t>
      </w:r>
      <w:r w:rsidRPr="0016564B">
        <w:rPr>
          <w:rFonts w:ascii="Times New Roman" w:hAnsi="Times New Roman" w:cs="Times New Roman"/>
          <w:sz w:val="24"/>
          <w:szCs w:val="24"/>
        </w:rPr>
        <w:t xml:space="preserve"> et de la construction partitive définie, soit respectivement :</w:t>
      </w:r>
    </w:p>
    <w:p w:rsidR="001B3721" w:rsidRPr="0016564B" w:rsidRDefault="001B3721"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On a acheté des livres / On a bu de ce vin</w:t>
      </w:r>
    </w:p>
    <w:p w:rsidR="001B3721" w:rsidRPr="0016564B" w:rsidRDefault="000F3975"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La seconde se dis</w:t>
      </w:r>
      <w:r w:rsidR="001B3721" w:rsidRPr="0016564B">
        <w:rPr>
          <w:rFonts w:ascii="Times New Roman" w:hAnsi="Times New Roman" w:cs="Times New Roman"/>
          <w:sz w:val="24"/>
          <w:szCs w:val="24"/>
        </w:rPr>
        <w:t xml:space="preserve">tingue de la première par ses restrictions d’emploi (elle n’est guère appropriée </w:t>
      </w:r>
      <w:r w:rsidRPr="0016564B">
        <w:rPr>
          <w:rFonts w:ascii="Times New Roman" w:hAnsi="Times New Roman" w:cs="Times New Roman"/>
          <w:sz w:val="24"/>
          <w:szCs w:val="24"/>
        </w:rPr>
        <w:t xml:space="preserve">qu’à la droite du verbe, en construction directe) et par la possibilité de faire alterner le composant morphologique interne de type </w:t>
      </w:r>
      <w:r w:rsidRPr="0016564B">
        <w:rPr>
          <w:rFonts w:ascii="Times New Roman" w:hAnsi="Times New Roman" w:cs="Times New Roman"/>
          <w:i/>
          <w:sz w:val="24"/>
          <w:szCs w:val="24"/>
        </w:rPr>
        <w:t>le</w:t>
      </w:r>
      <w:r w:rsidRPr="0016564B">
        <w:rPr>
          <w:rFonts w:ascii="Times New Roman" w:hAnsi="Times New Roman" w:cs="Times New Roman"/>
          <w:sz w:val="24"/>
          <w:szCs w:val="24"/>
        </w:rPr>
        <w:t xml:space="preserve"> avec les autres déterminants définis. Elle est plus étroitement apparentée à la construction partitive à introducteur, de type X</w:t>
      </w:r>
      <w:r w:rsidR="00C461A1" w:rsidRPr="0016564B">
        <w:rPr>
          <w:rFonts w:ascii="Times New Roman" w:hAnsi="Times New Roman" w:cs="Times New Roman"/>
          <w:sz w:val="24"/>
          <w:szCs w:val="24"/>
        </w:rPr>
        <w:t xml:space="preserve"> de (le/ce/mon) N, et on peut y</w:t>
      </w:r>
      <w:r w:rsidRPr="0016564B">
        <w:rPr>
          <w:rFonts w:ascii="Times New Roman" w:hAnsi="Times New Roman" w:cs="Times New Roman"/>
          <w:sz w:val="24"/>
          <w:szCs w:val="24"/>
        </w:rPr>
        <w:t xml:space="preserve"> voir une construction </w:t>
      </w:r>
      <w:r w:rsidR="00627822" w:rsidRPr="0016564B">
        <w:rPr>
          <w:rFonts w:ascii="Times New Roman" w:hAnsi="Times New Roman" w:cs="Times New Roman"/>
          <w:sz w:val="24"/>
          <w:szCs w:val="24"/>
        </w:rPr>
        <w:t>à</w:t>
      </w:r>
      <w:r w:rsidRPr="0016564B">
        <w:rPr>
          <w:rFonts w:ascii="Times New Roman" w:hAnsi="Times New Roman" w:cs="Times New Roman"/>
          <w:sz w:val="24"/>
          <w:szCs w:val="24"/>
        </w:rPr>
        <w:t xml:space="preserve"> tête vide relevant de cette sous-catégorie.</w:t>
      </w:r>
    </w:p>
    <w:p w:rsidR="00A810AF" w:rsidRPr="0016564B" w:rsidRDefault="000F3975"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 xml:space="preserve">On a adopté le point de vue défendu par Kupferman (2004), de l’unicité des constructions </w:t>
      </w:r>
      <w:r w:rsidR="00292F9C" w:rsidRPr="0016564B">
        <w:rPr>
          <w:rFonts w:ascii="Times New Roman" w:hAnsi="Times New Roman" w:cs="Times New Roman"/>
          <w:sz w:val="24"/>
          <w:szCs w:val="24"/>
        </w:rPr>
        <w:t xml:space="preserve">nominales </w:t>
      </w:r>
      <w:r w:rsidRPr="0016564B">
        <w:rPr>
          <w:rFonts w:ascii="Times New Roman" w:hAnsi="Times New Roman" w:cs="Times New Roman"/>
          <w:sz w:val="24"/>
          <w:szCs w:val="24"/>
        </w:rPr>
        <w:t xml:space="preserve">en </w:t>
      </w:r>
      <w:r w:rsidRPr="0016564B">
        <w:rPr>
          <w:rFonts w:ascii="Times New Roman" w:hAnsi="Times New Roman" w:cs="Times New Roman"/>
          <w:i/>
          <w:sz w:val="24"/>
          <w:szCs w:val="24"/>
        </w:rPr>
        <w:t>de</w:t>
      </w:r>
      <w:r w:rsidRPr="0016564B">
        <w:rPr>
          <w:rFonts w:ascii="Times New Roman" w:hAnsi="Times New Roman" w:cs="Times New Roman"/>
          <w:sz w:val="24"/>
          <w:szCs w:val="24"/>
        </w:rPr>
        <w:t xml:space="preserve"> ayant un déterminant X, toutes ces constructions ayant de façon cruciale par rapport à d’autres constructions de type X de N (ou, si l’on préfère, X de NP / X de DP) les propriétés suiv</w:t>
      </w:r>
      <w:r w:rsidR="00A810AF" w:rsidRPr="0016564B">
        <w:rPr>
          <w:rFonts w:ascii="Times New Roman" w:hAnsi="Times New Roman" w:cs="Times New Roman"/>
          <w:sz w:val="24"/>
          <w:szCs w:val="24"/>
        </w:rPr>
        <w:t>antes</w:t>
      </w:r>
      <w:r w:rsidR="001D1A28" w:rsidRPr="0016564B">
        <w:rPr>
          <w:rFonts w:ascii="Times New Roman" w:hAnsi="Times New Roman" w:cs="Times New Roman"/>
          <w:sz w:val="24"/>
          <w:szCs w:val="24"/>
        </w:rPr>
        <w:t xml:space="preserve">, qui </w:t>
      </w:r>
      <w:r w:rsidR="00E747DF" w:rsidRPr="0016564B">
        <w:rPr>
          <w:rFonts w:ascii="Times New Roman" w:hAnsi="Times New Roman" w:cs="Times New Roman"/>
          <w:sz w:val="24"/>
          <w:szCs w:val="24"/>
        </w:rPr>
        <w:t>sont d’ailleurs liées</w:t>
      </w:r>
      <w:r w:rsidRPr="0016564B">
        <w:rPr>
          <w:rFonts w:ascii="Times New Roman" w:hAnsi="Times New Roman" w:cs="Times New Roman"/>
          <w:sz w:val="24"/>
          <w:szCs w:val="24"/>
        </w:rPr>
        <w:t> :</w:t>
      </w:r>
      <w:r w:rsidR="00A810AF" w:rsidRPr="0016564B">
        <w:rPr>
          <w:rFonts w:ascii="Times New Roman" w:hAnsi="Times New Roman" w:cs="Times New Roman"/>
          <w:sz w:val="24"/>
          <w:szCs w:val="24"/>
        </w:rPr>
        <w:t xml:space="preserve"> les critères de sélection actanciels sont ceux du groupe nominal, pas de X :</w:t>
      </w:r>
    </w:p>
    <w:p w:rsidR="00A810AF" w:rsidRPr="0016564B" w:rsidRDefault="00A810AF"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lastRenderedPageBreak/>
        <w:tab/>
      </w:r>
      <w:r w:rsidRPr="0016564B">
        <w:rPr>
          <w:rFonts w:ascii="Times New Roman" w:hAnsi="Times New Roman" w:cs="Times New Roman"/>
          <w:i/>
          <w:sz w:val="24"/>
          <w:szCs w:val="24"/>
        </w:rPr>
        <w:t>J’ai acheté un tablier de soubrette</w:t>
      </w:r>
      <w:r w:rsidRPr="0016564B">
        <w:rPr>
          <w:rFonts w:ascii="Times New Roman" w:hAnsi="Times New Roman" w:cs="Times New Roman"/>
          <w:sz w:val="24"/>
          <w:szCs w:val="24"/>
        </w:rPr>
        <w:t xml:space="preserve"> vs. </w:t>
      </w:r>
      <w:r w:rsidRPr="0016564B">
        <w:rPr>
          <w:rFonts w:ascii="Times New Roman" w:hAnsi="Times New Roman" w:cs="Times New Roman"/>
          <w:i/>
          <w:sz w:val="24"/>
          <w:szCs w:val="24"/>
        </w:rPr>
        <w:t>J’ai acheté une soubrette</w:t>
      </w:r>
      <w:r w:rsidRPr="0016564B">
        <w:rPr>
          <w:rFonts w:ascii="Times New Roman" w:hAnsi="Times New Roman" w:cs="Times New Roman"/>
          <w:sz w:val="24"/>
          <w:szCs w:val="24"/>
        </w:rPr>
        <w:t xml:space="preserve"> (Milner, 1978, p. 41)</w:t>
      </w:r>
    </w:p>
    <w:p w:rsidR="00A810AF" w:rsidRPr="0016564B" w:rsidRDefault="00A810AF"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J’ai acheté un kilo de pain = J’ai acheté du pain</w:t>
      </w:r>
    </w:p>
    <w:p w:rsidR="00A810AF" w:rsidRPr="0016564B" w:rsidRDefault="00A810AF"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et, contrairement à ce qui se passe avec la construction voisine dite partie-tout</w:t>
      </w:r>
      <w:r w:rsidR="00C461A1" w:rsidRPr="0016564B">
        <w:rPr>
          <w:rStyle w:val="Appelnotedebasdep"/>
          <w:rFonts w:ascii="Times New Roman" w:hAnsi="Times New Roman" w:cs="Times New Roman"/>
          <w:sz w:val="24"/>
          <w:szCs w:val="24"/>
        </w:rPr>
        <w:footnoteReference w:id="14"/>
      </w:r>
      <w:r w:rsidRPr="0016564B">
        <w:rPr>
          <w:rFonts w:ascii="Times New Roman" w:hAnsi="Times New Roman" w:cs="Times New Roman"/>
          <w:sz w:val="24"/>
          <w:szCs w:val="24"/>
        </w:rPr>
        <w:t xml:space="preserve">, qu’illustre </w:t>
      </w:r>
      <w:r w:rsidRPr="0016564B">
        <w:rPr>
          <w:rFonts w:ascii="Times New Roman" w:hAnsi="Times New Roman" w:cs="Times New Roman"/>
          <w:i/>
          <w:sz w:val="24"/>
          <w:szCs w:val="24"/>
        </w:rPr>
        <w:t>les roues de la voiture</w:t>
      </w:r>
      <w:r w:rsidRPr="0016564B">
        <w:rPr>
          <w:rFonts w:ascii="Times New Roman" w:hAnsi="Times New Roman" w:cs="Times New Roman"/>
          <w:sz w:val="24"/>
          <w:szCs w:val="24"/>
        </w:rPr>
        <w:t>, on peut supprimer X dans la construction postverbale directe :</w:t>
      </w:r>
    </w:p>
    <w:p w:rsidR="00A810AF" w:rsidRPr="0016564B" w:rsidRDefault="00A810AF"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On a mangé un peu de ce gâteau / on a mangé de ce gâteau</w:t>
      </w:r>
    </w:p>
    <w:p w:rsidR="00A810AF" w:rsidRPr="0016564B" w:rsidRDefault="00A810AF"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 xml:space="preserve">On a </w:t>
      </w:r>
      <w:r w:rsidR="00E747DF" w:rsidRPr="0016564B">
        <w:rPr>
          <w:rFonts w:ascii="Times New Roman" w:hAnsi="Times New Roman" w:cs="Times New Roman"/>
          <w:i/>
          <w:sz w:val="24"/>
          <w:szCs w:val="24"/>
        </w:rPr>
        <w:t>vendu les roues de la voiture / *on a vendu de la voiture</w:t>
      </w:r>
      <w:r w:rsidR="00E425E5" w:rsidRPr="0016564B">
        <w:rPr>
          <w:rStyle w:val="Appelnotedebasdep"/>
          <w:rFonts w:ascii="Times New Roman" w:hAnsi="Times New Roman" w:cs="Times New Roman"/>
          <w:i/>
          <w:sz w:val="24"/>
          <w:szCs w:val="24"/>
        </w:rPr>
        <w:footnoteReference w:id="15"/>
      </w:r>
    </w:p>
    <w:p w:rsidR="000F3975" w:rsidRPr="0016564B" w:rsidRDefault="000F3975"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 xml:space="preserve"> </w:t>
      </w:r>
      <w:r w:rsidR="00E747DF" w:rsidRPr="0016564B">
        <w:rPr>
          <w:rFonts w:ascii="Times New Roman" w:hAnsi="Times New Roman" w:cs="Times New Roman"/>
          <w:sz w:val="24"/>
          <w:szCs w:val="24"/>
        </w:rPr>
        <w:t xml:space="preserve">L’analyse qu’on propose se sépare de celle de Kupferman sur la catégorisation du </w:t>
      </w:r>
      <w:r w:rsidR="00E747DF" w:rsidRPr="0016564B">
        <w:rPr>
          <w:rFonts w:ascii="Times New Roman" w:hAnsi="Times New Roman" w:cs="Times New Roman"/>
          <w:i/>
          <w:sz w:val="24"/>
          <w:szCs w:val="24"/>
        </w:rPr>
        <w:t>de </w:t>
      </w:r>
      <w:r w:rsidR="00E747DF" w:rsidRPr="0016564B">
        <w:rPr>
          <w:rFonts w:ascii="Times New Roman" w:hAnsi="Times New Roman" w:cs="Times New Roman"/>
          <w:sz w:val="24"/>
          <w:szCs w:val="24"/>
        </w:rPr>
        <w:t xml:space="preserve">: on en fait </w:t>
      </w:r>
      <w:r w:rsidR="006D399E" w:rsidRPr="0016564B">
        <w:rPr>
          <w:rFonts w:ascii="Times New Roman" w:hAnsi="Times New Roman" w:cs="Times New Roman"/>
          <w:sz w:val="24"/>
          <w:szCs w:val="24"/>
        </w:rPr>
        <w:t>non pas une tête de quantifiant</w:t>
      </w:r>
      <w:r w:rsidR="00E747DF" w:rsidRPr="0016564B">
        <w:rPr>
          <w:rFonts w:ascii="Times New Roman" w:hAnsi="Times New Roman" w:cs="Times New Roman"/>
          <w:sz w:val="24"/>
          <w:szCs w:val="24"/>
        </w:rPr>
        <w:t xml:space="preserve">, comme lui, mais un constituant autonome qu’on nomme ‘partitif indéfini’, dont le rôle sémantique est d’introduire un groupe nominal (ou un adjectif), comme un élément fragmental, non ensembliste, dans sa dénomination. On soutient l’idée, déjà avancée par d’autres (Dobrovie-Sorin et Beyssade, 2004), que </w:t>
      </w:r>
      <w:r w:rsidR="00E747DF" w:rsidRPr="0016564B">
        <w:rPr>
          <w:rFonts w:ascii="Times New Roman" w:hAnsi="Times New Roman" w:cs="Times New Roman"/>
          <w:i/>
          <w:sz w:val="24"/>
          <w:szCs w:val="24"/>
        </w:rPr>
        <w:t>de</w:t>
      </w:r>
      <w:r w:rsidR="00E747DF" w:rsidRPr="0016564B">
        <w:rPr>
          <w:rFonts w:ascii="Times New Roman" w:hAnsi="Times New Roman" w:cs="Times New Roman"/>
          <w:sz w:val="24"/>
          <w:szCs w:val="24"/>
        </w:rPr>
        <w:t xml:space="preserve"> et ses composés ne contiennent pas en soi l’idée de la quantification, pas plus qu’ils n</w:t>
      </w:r>
      <w:r w:rsidR="000717FC" w:rsidRPr="0016564B">
        <w:rPr>
          <w:rFonts w:ascii="Times New Roman" w:hAnsi="Times New Roman" w:cs="Times New Roman"/>
          <w:sz w:val="24"/>
          <w:szCs w:val="24"/>
        </w:rPr>
        <w:t>e signalent une partition sur un ensemble</w:t>
      </w:r>
      <w:r w:rsidR="00E747DF" w:rsidRPr="0016564B">
        <w:rPr>
          <w:rFonts w:ascii="Times New Roman" w:hAnsi="Times New Roman" w:cs="Times New Roman"/>
          <w:sz w:val="24"/>
          <w:szCs w:val="24"/>
        </w:rPr>
        <w:t xml:space="preserve">, </w:t>
      </w:r>
      <w:r w:rsidR="00E1739B" w:rsidRPr="0016564B">
        <w:rPr>
          <w:rFonts w:ascii="Times New Roman" w:hAnsi="Times New Roman" w:cs="Times New Roman"/>
          <w:sz w:val="24"/>
          <w:szCs w:val="24"/>
        </w:rPr>
        <w:t>comme</w:t>
      </w:r>
      <w:r w:rsidR="00E747DF" w:rsidRPr="0016564B">
        <w:rPr>
          <w:rFonts w:ascii="Times New Roman" w:hAnsi="Times New Roman" w:cs="Times New Roman"/>
          <w:sz w:val="24"/>
          <w:szCs w:val="24"/>
        </w:rPr>
        <w:t xml:space="preserve"> l’a montré entre autre</w:t>
      </w:r>
      <w:r w:rsidR="00627822" w:rsidRPr="0016564B">
        <w:rPr>
          <w:rFonts w:ascii="Times New Roman" w:hAnsi="Times New Roman" w:cs="Times New Roman"/>
          <w:sz w:val="24"/>
          <w:szCs w:val="24"/>
        </w:rPr>
        <w:t>s</w:t>
      </w:r>
      <w:r w:rsidR="00E747DF" w:rsidRPr="0016564B">
        <w:rPr>
          <w:rFonts w:ascii="Times New Roman" w:hAnsi="Times New Roman" w:cs="Times New Roman"/>
          <w:sz w:val="24"/>
          <w:szCs w:val="24"/>
        </w:rPr>
        <w:t xml:space="preserve"> G. Kleiber </w:t>
      </w:r>
      <w:r w:rsidR="00D510A4" w:rsidRPr="0016564B">
        <w:rPr>
          <w:rFonts w:ascii="Times New Roman" w:hAnsi="Times New Roman" w:cs="Times New Roman"/>
          <w:sz w:val="24"/>
          <w:szCs w:val="24"/>
        </w:rPr>
        <w:t>(2008) :</w:t>
      </w:r>
    </w:p>
    <w:p w:rsidR="00D510A4" w:rsidRPr="0016564B" w:rsidRDefault="00D510A4"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Pierre a des ennuis</w:t>
      </w:r>
    </w:p>
    <w:p w:rsidR="00D510A4" w:rsidRPr="0016564B" w:rsidRDefault="00D510A4"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ne renvoie pas à un ensemble d’où serait extraite une certaine quantité d’ennuis.</w:t>
      </w:r>
      <w:r w:rsidR="008D5AF3" w:rsidRPr="0016564B">
        <w:rPr>
          <w:rFonts w:ascii="Times New Roman" w:hAnsi="Times New Roman" w:cs="Times New Roman"/>
          <w:sz w:val="24"/>
          <w:szCs w:val="24"/>
        </w:rPr>
        <w:t xml:space="preserve"> </w:t>
      </w:r>
    </w:p>
    <w:p w:rsidR="006D399E" w:rsidRPr="0016564B" w:rsidRDefault="008D5AF3"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Comme il y a des configurations syntaxiques qui diffèrent, entre les emplois d’articles</w:t>
      </w:r>
      <w:r w:rsidR="000717FC" w:rsidRPr="0016564B">
        <w:rPr>
          <w:rFonts w:ascii="Times New Roman" w:hAnsi="Times New Roman" w:cs="Times New Roman"/>
          <w:sz w:val="24"/>
          <w:szCs w:val="24"/>
        </w:rPr>
        <w:t xml:space="preserve"> de </w:t>
      </w:r>
      <w:r w:rsidR="000717FC" w:rsidRPr="0016564B">
        <w:rPr>
          <w:rFonts w:ascii="Times New Roman" w:hAnsi="Times New Roman" w:cs="Times New Roman"/>
          <w:i/>
          <w:sz w:val="24"/>
          <w:szCs w:val="24"/>
        </w:rPr>
        <w:t xml:space="preserve">des </w:t>
      </w:r>
      <w:r w:rsidR="000717FC" w:rsidRPr="0016564B">
        <w:rPr>
          <w:rFonts w:ascii="Times New Roman" w:hAnsi="Times New Roman" w:cs="Times New Roman"/>
          <w:sz w:val="24"/>
          <w:szCs w:val="24"/>
        </w:rPr>
        <w:t xml:space="preserve">et </w:t>
      </w:r>
      <w:r w:rsidR="000717FC" w:rsidRPr="0016564B">
        <w:rPr>
          <w:rFonts w:ascii="Times New Roman" w:hAnsi="Times New Roman" w:cs="Times New Roman"/>
          <w:i/>
          <w:sz w:val="24"/>
          <w:szCs w:val="24"/>
        </w:rPr>
        <w:t>de</w:t>
      </w:r>
      <w:r w:rsidRPr="0016564B">
        <w:rPr>
          <w:rFonts w:ascii="Times New Roman" w:hAnsi="Times New Roman" w:cs="Times New Roman"/>
          <w:sz w:val="24"/>
          <w:szCs w:val="24"/>
        </w:rPr>
        <w:t>, les constructions à tête de quantifiants adverbiaux, les construc</w:t>
      </w:r>
      <w:r w:rsidR="00902BEB" w:rsidRPr="0016564B">
        <w:rPr>
          <w:rFonts w:ascii="Times New Roman" w:hAnsi="Times New Roman" w:cs="Times New Roman"/>
          <w:sz w:val="24"/>
          <w:szCs w:val="24"/>
        </w:rPr>
        <w:t>tions à tête nominale, les</w:t>
      </w:r>
      <w:r w:rsidRPr="0016564B">
        <w:rPr>
          <w:rFonts w:ascii="Times New Roman" w:hAnsi="Times New Roman" w:cs="Times New Roman"/>
          <w:sz w:val="24"/>
          <w:szCs w:val="24"/>
        </w:rPr>
        <w:t xml:space="preserve"> partitifs </w:t>
      </w:r>
      <w:r w:rsidR="00902BEB" w:rsidRPr="0016564B">
        <w:rPr>
          <w:rFonts w:ascii="Times New Roman" w:hAnsi="Times New Roman" w:cs="Times New Roman"/>
          <w:sz w:val="24"/>
          <w:szCs w:val="24"/>
        </w:rPr>
        <w:t xml:space="preserve">au sens habituel </w:t>
      </w:r>
      <w:r w:rsidRPr="0016564B">
        <w:rPr>
          <w:rFonts w:ascii="Times New Roman" w:hAnsi="Times New Roman" w:cs="Times New Roman"/>
          <w:sz w:val="24"/>
          <w:szCs w:val="24"/>
        </w:rPr>
        <w:t xml:space="preserve">(à interprétation ensembliste pour le complément du </w:t>
      </w:r>
      <w:r w:rsidRPr="0016564B">
        <w:rPr>
          <w:rFonts w:ascii="Times New Roman" w:hAnsi="Times New Roman" w:cs="Times New Roman"/>
          <w:i/>
          <w:sz w:val="24"/>
          <w:szCs w:val="24"/>
        </w:rPr>
        <w:t>de</w:t>
      </w:r>
      <w:r w:rsidRPr="0016564B">
        <w:rPr>
          <w:rFonts w:ascii="Times New Roman" w:hAnsi="Times New Roman" w:cs="Times New Roman"/>
          <w:sz w:val="24"/>
          <w:szCs w:val="24"/>
        </w:rPr>
        <w:t>), on propose une famille d’emplois de ce partitif indéfini, qui sont hiérarchisés</w:t>
      </w:r>
      <w:r w:rsidR="00627822" w:rsidRPr="0016564B">
        <w:rPr>
          <w:rFonts w:ascii="Times New Roman" w:hAnsi="Times New Roman" w:cs="Times New Roman"/>
          <w:sz w:val="24"/>
          <w:szCs w:val="24"/>
        </w:rPr>
        <w:t>, parfois plus proches</w:t>
      </w:r>
      <w:r w:rsidRPr="0016564B">
        <w:rPr>
          <w:rFonts w:ascii="Times New Roman" w:hAnsi="Times New Roman" w:cs="Times New Roman"/>
          <w:sz w:val="24"/>
          <w:szCs w:val="24"/>
        </w:rPr>
        <w:t xml:space="preserve"> des prépositions, et parfois de type article. </w:t>
      </w:r>
      <w:r w:rsidR="00627822" w:rsidRPr="0016564B">
        <w:rPr>
          <w:rFonts w:ascii="Times New Roman" w:hAnsi="Times New Roman" w:cs="Times New Roman"/>
          <w:sz w:val="24"/>
          <w:szCs w:val="24"/>
        </w:rPr>
        <w:t>Cette famille d’emplois inclut</w:t>
      </w:r>
      <w:r w:rsidR="00C461A1" w:rsidRPr="0016564B">
        <w:rPr>
          <w:rFonts w:ascii="Times New Roman" w:hAnsi="Times New Roman" w:cs="Times New Roman"/>
          <w:sz w:val="24"/>
          <w:szCs w:val="24"/>
        </w:rPr>
        <w:t xml:space="preserve"> les </w:t>
      </w:r>
      <w:r w:rsidR="00C461A1" w:rsidRPr="0016564B">
        <w:rPr>
          <w:rFonts w:ascii="Times New Roman" w:hAnsi="Times New Roman" w:cs="Times New Roman"/>
          <w:i/>
          <w:sz w:val="24"/>
          <w:szCs w:val="24"/>
        </w:rPr>
        <w:t>de</w:t>
      </w:r>
      <w:r w:rsidR="00C461A1" w:rsidRPr="0016564B">
        <w:rPr>
          <w:rFonts w:ascii="Times New Roman" w:hAnsi="Times New Roman" w:cs="Times New Roman"/>
          <w:sz w:val="24"/>
          <w:szCs w:val="24"/>
        </w:rPr>
        <w:t xml:space="preserve"> qui signalent entre leur tête et leur complément une relation de partie à tout dans laquelle la partie n’a pas d’identité propre, restant de la nature de celle du complément</w:t>
      </w:r>
      <w:r w:rsidR="00627822" w:rsidRPr="0016564B">
        <w:rPr>
          <w:rFonts w:ascii="Times New Roman" w:hAnsi="Times New Roman" w:cs="Times New Roman"/>
          <w:sz w:val="24"/>
          <w:szCs w:val="24"/>
        </w:rPr>
        <w:t xml:space="preserve">, mais elle couvre </w:t>
      </w:r>
      <w:r w:rsidR="00E1739B" w:rsidRPr="0016564B">
        <w:rPr>
          <w:rFonts w:ascii="Times New Roman" w:hAnsi="Times New Roman" w:cs="Times New Roman"/>
          <w:sz w:val="24"/>
          <w:szCs w:val="24"/>
        </w:rPr>
        <w:t>aussi</w:t>
      </w:r>
      <w:r w:rsidR="00627822" w:rsidRPr="0016564B">
        <w:rPr>
          <w:rFonts w:ascii="Times New Roman" w:hAnsi="Times New Roman" w:cs="Times New Roman"/>
          <w:sz w:val="24"/>
          <w:szCs w:val="24"/>
        </w:rPr>
        <w:t xml:space="preserve"> les emplois sans interprétation ensembliste, où le groupe nominal est présenté comme un ou plusieurs exemplaires ou fragments d’entités nombrables ou massives</w:t>
      </w:r>
      <w:r w:rsidR="00902BEB" w:rsidRPr="0016564B">
        <w:rPr>
          <w:rFonts w:ascii="Times New Roman" w:hAnsi="Times New Roman" w:cs="Times New Roman"/>
          <w:sz w:val="24"/>
          <w:szCs w:val="24"/>
        </w:rPr>
        <w:t>. La tête de la relation partit</w:t>
      </w:r>
      <w:r w:rsidR="009C4439" w:rsidRPr="0016564B">
        <w:rPr>
          <w:rFonts w:ascii="Times New Roman" w:hAnsi="Times New Roman" w:cs="Times New Roman"/>
          <w:sz w:val="24"/>
          <w:szCs w:val="24"/>
        </w:rPr>
        <w:t>ive peut aussi</w:t>
      </w:r>
      <w:r w:rsidR="00F751E4" w:rsidRPr="0016564B">
        <w:rPr>
          <w:rFonts w:ascii="Times New Roman" w:hAnsi="Times New Roman" w:cs="Times New Roman"/>
          <w:sz w:val="24"/>
          <w:szCs w:val="24"/>
        </w:rPr>
        <w:t xml:space="preserve"> être </w:t>
      </w:r>
      <w:r w:rsidR="006D399E" w:rsidRPr="0016564B">
        <w:rPr>
          <w:rFonts w:ascii="Times New Roman" w:hAnsi="Times New Roman" w:cs="Times New Roman"/>
          <w:sz w:val="24"/>
          <w:szCs w:val="24"/>
        </w:rPr>
        <w:t xml:space="preserve">sémantiquement </w:t>
      </w:r>
      <w:r w:rsidR="00F751E4" w:rsidRPr="0016564B">
        <w:rPr>
          <w:rFonts w:ascii="Times New Roman" w:hAnsi="Times New Roman" w:cs="Times New Roman"/>
          <w:sz w:val="24"/>
          <w:szCs w:val="24"/>
        </w:rPr>
        <w:t xml:space="preserve">définie : </w:t>
      </w:r>
      <w:r w:rsidR="00902BEB" w:rsidRPr="0016564B">
        <w:rPr>
          <w:rFonts w:ascii="Times New Roman" w:hAnsi="Times New Roman" w:cs="Times New Roman"/>
          <w:i/>
          <w:sz w:val="24"/>
          <w:szCs w:val="24"/>
        </w:rPr>
        <w:t>ceux des étudiants qui ont choisi le latin </w:t>
      </w:r>
      <w:r w:rsidR="006D399E" w:rsidRPr="0016564B">
        <w:rPr>
          <w:rFonts w:ascii="Times New Roman" w:hAnsi="Times New Roman" w:cs="Times New Roman"/>
          <w:sz w:val="24"/>
          <w:szCs w:val="24"/>
        </w:rPr>
        <w:t xml:space="preserve">; de même le </w:t>
      </w:r>
      <w:r w:rsidR="006D399E" w:rsidRPr="0016564B">
        <w:rPr>
          <w:rFonts w:ascii="Times New Roman" w:hAnsi="Times New Roman" w:cs="Times New Roman"/>
          <w:i/>
          <w:sz w:val="24"/>
          <w:szCs w:val="24"/>
        </w:rPr>
        <w:t xml:space="preserve">de </w:t>
      </w:r>
      <w:r w:rsidR="00902BEB" w:rsidRPr="0016564B">
        <w:rPr>
          <w:rFonts w:ascii="Times New Roman" w:hAnsi="Times New Roman" w:cs="Times New Roman"/>
          <w:sz w:val="24"/>
          <w:szCs w:val="24"/>
        </w:rPr>
        <w:t>des disloquées :</w:t>
      </w:r>
    </w:p>
    <w:p w:rsidR="00F751E4" w:rsidRPr="0016564B" w:rsidRDefault="00902BEB"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 xml:space="preserve"> </w:t>
      </w:r>
      <w:r w:rsidR="006D399E" w:rsidRPr="0016564B">
        <w:rPr>
          <w:rFonts w:ascii="Times New Roman" w:hAnsi="Times New Roman" w:cs="Times New Roman"/>
          <w:sz w:val="24"/>
          <w:szCs w:val="24"/>
        </w:rPr>
        <w:tab/>
      </w:r>
      <w:r w:rsidR="006D399E" w:rsidRPr="0016564B">
        <w:rPr>
          <w:rFonts w:ascii="Times New Roman" w:hAnsi="Times New Roman" w:cs="Times New Roman"/>
          <w:i/>
          <w:sz w:val="24"/>
          <w:szCs w:val="24"/>
        </w:rPr>
        <w:t>C</w:t>
      </w:r>
      <w:r w:rsidRPr="0016564B">
        <w:rPr>
          <w:rFonts w:ascii="Times New Roman" w:hAnsi="Times New Roman" w:cs="Times New Roman"/>
          <w:i/>
          <w:sz w:val="24"/>
          <w:szCs w:val="24"/>
        </w:rPr>
        <w:t>elui-là, de salut, je l’ai réussi</w:t>
      </w:r>
      <w:r w:rsidR="006D399E" w:rsidRPr="0016564B">
        <w:rPr>
          <w:rFonts w:ascii="Times New Roman" w:hAnsi="Times New Roman" w:cs="Times New Roman"/>
          <w:i/>
          <w:sz w:val="24"/>
          <w:szCs w:val="24"/>
        </w:rPr>
        <w:t>.</w:t>
      </w:r>
      <w:r w:rsidR="006D399E" w:rsidRPr="0016564B">
        <w:rPr>
          <w:rFonts w:ascii="Times New Roman" w:hAnsi="Times New Roman" w:cs="Times New Roman"/>
          <w:sz w:val="24"/>
          <w:szCs w:val="24"/>
        </w:rPr>
        <w:t xml:space="preserve"> (R. Queneau)</w:t>
      </w:r>
    </w:p>
    <w:p w:rsidR="0089698B" w:rsidRPr="0016564B" w:rsidRDefault="00F751E4"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 xml:space="preserve">L’analyse des constructions de type X de (le/les) N telle qu’on vient de la présenter, distincte des autres constructions en </w:t>
      </w:r>
      <w:r w:rsidRPr="0016564B">
        <w:rPr>
          <w:rFonts w:ascii="Times New Roman" w:hAnsi="Times New Roman" w:cs="Times New Roman"/>
          <w:i/>
          <w:sz w:val="24"/>
          <w:szCs w:val="24"/>
        </w:rPr>
        <w:t xml:space="preserve">de </w:t>
      </w:r>
      <w:r w:rsidRPr="0016564B">
        <w:rPr>
          <w:rFonts w:ascii="Times New Roman" w:hAnsi="Times New Roman" w:cs="Times New Roman"/>
          <w:sz w:val="24"/>
          <w:szCs w:val="24"/>
        </w:rPr>
        <w:t xml:space="preserve">est donc un préalable indispensable à l’étude de la </w:t>
      </w:r>
      <w:r w:rsidRPr="0016564B">
        <w:rPr>
          <w:rFonts w:ascii="Times New Roman" w:hAnsi="Times New Roman" w:cs="Times New Roman"/>
          <w:sz w:val="24"/>
          <w:szCs w:val="24"/>
        </w:rPr>
        <w:lastRenderedPageBreak/>
        <w:t xml:space="preserve">détermination indéfinie, et elle ne se limite pas </w:t>
      </w:r>
      <w:r w:rsidR="00E1739B" w:rsidRPr="0016564B">
        <w:rPr>
          <w:rFonts w:ascii="Times New Roman" w:hAnsi="Times New Roman" w:cs="Times New Roman"/>
          <w:sz w:val="24"/>
          <w:szCs w:val="24"/>
        </w:rPr>
        <w:t>aux têtes</w:t>
      </w:r>
      <w:r w:rsidRPr="0016564B">
        <w:rPr>
          <w:rFonts w:ascii="Times New Roman" w:hAnsi="Times New Roman" w:cs="Times New Roman"/>
          <w:sz w:val="24"/>
          <w:szCs w:val="24"/>
        </w:rPr>
        <w:t xml:space="preserve"> quantifiantes</w:t>
      </w:r>
      <w:r w:rsidR="002744CF" w:rsidRPr="0016564B">
        <w:rPr>
          <w:rFonts w:ascii="Times New Roman" w:hAnsi="Times New Roman" w:cs="Times New Roman"/>
          <w:sz w:val="24"/>
          <w:szCs w:val="24"/>
        </w:rPr>
        <w:t xml:space="preserve">, comme le suppose l’analyse de Kupferman. Milner 1978 envisage l’existence </w:t>
      </w:r>
      <w:r w:rsidR="00E1739B" w:rsidRPr="0016564B">
        <w:rPr>
          <w:rFonts w:ascii="Times New Roman" w:hAnsi="Times New Roman" w:cs="Times New Roman"/>
          <w:sz w:val="24"/>
          <w:szCs w:val="24"/>
        </w:rPr>
        <w:t>concomitante</w:t>
      </w:r>
      <w:r w:rsidR="002744CF" w:rsidRPr="0016564B">
        <w:rPr>
          <w:rFonts w:ascii="Times New Roman" w:hAnsi="Times New Roman" w:cs="Times New Roman"/>
          <w:sz w:val="24"/>
          <w:szCs w:val="24"/>
        </w:rPr>
        <w:t xml:space="preserve"> d’une tête « Qualité » parallèle des têtes quantitatives dans les déterminants, avant de la rejeter.</w:t>
      </w:r>
      <w:r w:rsidR="005F586B" w:rsidRPr="0016564B">
        <w:rPr>
          <w:rFonts w:ascii="Times New Roman" w:hAnsi="Times New Roman" w:cs="Times New Roman"/>
          <w:sz w:val="24"/>
          <w:szCs w:val="24"/>
        </w:rPr>
        <w:t xml:space="preserve"> Il est vrai qu’il s’intéresse plutôt aux constructions « affectives » comme </w:t>
      </w:r>
      <w:r w:rsidR="005F586B" w:rsidRPr="0016564B">
        <w:rPr>
          <w:rFonts w:ascii="Times New Roman" w:hAnsi="Times New Roman" w:cs="Times New Roman"/>
          <w:i/>
          <w:sz w:val="24"/>
          <w:szCs w:val="24"/>
        </w:rPr>
        <w:t>cet idiot de Luc</w:t>
      </w:r>
      <w:r w:rsidR="005F586B" w:rsidRPr="0016564B">
        <w:rPr>
          <w:rFonts w:ascii="Times New Roman" w:hAnsi="Times New Roman" w:cs="Times New Roman"/>
          <w:sz w:val="24"/>
          <w:szCs w:val="24"/>
        </w:rPr>
        <w:t xml:space="preserve">. Plus généralement, les constructions à déterminants définis ont aussi des compléments </w:t>
      </w:r>
      <w:r w:rsidR="005F586B" w:rsidRPr="0016564B">
        <w:rPr>
          <w:rFonts w:ascii="Times New Roman" w:hAnsi="Times New Roman" w:cs="Times New Roman"/>
          <w:i/>
          <w:sz w:val="24"/>
          <w:szCs w:val="24"/>
        </w:rPr>
        <w:t>de N</w:t>
      </w:r>
      <w:r w:rsidR="005F586B" w:rsidRPr="0016564B">
        <w:rPr>
          <w:rFonts w:ascii="Times New Roman" w:hAnsi="Times New Roman" w:cs="Times New Roman"/>
          <w:sz w:val="24"/>
          <w:szCs w:val="24"/>
        </w:rPr>
        <w:t xml:space="preserve"> dans les disloquées à tête pronominale: non seulement les démonstratifs, comme ci-dessus, mais aussi les possessifs, où </w:t>
      </w:r>
      <w:r w:rsidR="001D1A28" w:rsidRPr="0016564B">
        <w:rPr>
          <w:rFonts w:ascii="Times New Roman" w:hAnsi="Times New Roman" w:cs="Times New Roman"/>
          <w:i/>
          <w:sz w:val="24"/>
          <w:szCs w:val="24"/>
        </w:rPr>
        <w:t>les mi</w:t>
      </w:r>
      <w:r w:rsidR="005F586B" w:rsidRPr="0016564B">
        <w:rPr>
          <w:rFonts w:ascii="Times New Roman" w:hAnsi="Times New Roman" w:cs="Times New Roman"/>
          <w:i/>
          <w:sz w:val="24"/>
          <w:szCs w:val="24"/>
        </w:rPr>
        <w:t>e</w:t>
      </w:r>
      <w:r w:rsidR="001D1A28" w:rsidRPr="0016564B">
        <w:rPr>
          <w:rFonts w:ascii="Times New Roman" w:hAnsi="Times New Roman" w:cs="Times New Roman"/>
          <w:i/>
          <w:sz w:val="24"/>
          <w:szCs w:val="24"/>
        </w:rPr>
        <w:t>n</w:t>
      </w:r>
      <w:r w:rsidR="005F586B" w:rsidRPr="0016564B">
        <w:rPr>
          <w:rFonts w:ascii="Times New Roman" w:hAnsi="Times New Roman" w:cs="Times New Roman"/>
          <w:i/>
          <w:sz w:val="24"/>
          <w:szCs w:val="24"/>
        </w:rPr>
        <w:t>s, d’étudiants</w:t>
      </w:r>
      <w:r w:rsidR="005F586B" w:rsidRPr="0016564B">
        <w:rPr>
          <w:rFonts w:ascii="Times New Roman" w:hAnsi="Times New Roman" w:cs="Times New Roman"/>
          <w:sz w:val="24"/>
          <w:szCs w:val="24"/>
        </w:rPr>
        <w:t xml:space="preserve">, alterne avec </w:t>
      </w:r>
      <w:r w:rsidR="005F586B" w:rsidRPr="0016564B">
        <w:rPr>
          <w:rFonts w:ascii="Times New Roman" w:hAnsi="Times New Roman" w:cs="Times New Roman"/>
          <w:i/>
          <w:sz w:val="24"/>
          <w:szCs w:val="24"/>
        </w:rPr>
        <w:t>mes étudiants</w:t>
      </w:r>
      <w:r w:rsidR="005F586B" w:rsidRPr="0016564B">
        <w:rPr>
          <w:rFonts w:ascii="Times New Roman" w:hAnsi="Times New Roman" w:cs="Times New Roman"/>
          <w:sz w:val="24"/>
          <w:szCs w:val="24"/>
        </w:rPr>
        <w:t xml:space="preserve"> et les interrogatifs, où </w:t>
      </w:r>
      <w:r w:rsidR="005F586B" w:rsidRPr="0016564B">
        <w:rPr>
          <w:rFonts w:ascii="Times New Roman" w:hAnsi="Times New Roman" w:cs="Times New Roman"/>
          <w:i/>
          <w:sz w:val="24"/>
          <w:szCs w:val="24"/>
        </w:rPr>
        <w:t>laquelle de fille</w:t>
      </w:r>
      <w:r w:rsidR="005F586B" w:rsidRPr="0016564B">
        <w:rPr>
          <w:rFonts w:ascii="Times New Roman" w:hAnsi="Times New Roman" w:cs="Times New Roman"/>
          <w:sz w:val="24"/>
          <w:szCs w:val="24"/>
        </w:rPr>
        <w:t xml:space="preserve"> alterne avec </w:t>
      </w:r>
      <w:r w:rsidR="005F586B" w:rsidRPr="0016564B">
        <w:rPr>
          <w:rFonts w:ascii="Times New Roman" w:hAnsi="Times New Roman" w:cs="Times New Roman"/>
          <w:i/>
          <w:sz w:val="24"/>
          <w:szCs w:val="24"/>
        </w:rPr>
        <w:t>quelle fille</w:t>
      </w:r>
      <w:r w:rsidR="005F586B" w:rsidRPr="0016564B">
        <w:rPr>
          <w:rFonts w:ascii="Times New Roman" w:hAnsi="Times New Roman" w:cs="Times New Roman"/>
          <w:sz w:val="24"/>
          <w:szCs w:val="24"/>
        </w:rPr>
        <w:t>. Il n’y a guère que les articles définis qui y échappent, étant toujours liés direc</w:t>
      </w:r>
      <w:r w:rsidR="009C4439" w:rsidRPr="0016564B">
        <w:rPr>
          <w:rFonts w:ascii="Times New Roman" w:hAnsi="Times New Roman" w:cs="Times New Roman"/>
          <w:sz w:val="24"/>
          <w:szCs w:val="24"/>
        </w:rPr>
        <w:t xml:space="preserve">tement aux noms. Cependant, </w:t>
      </w:r>
      <w:r w:rsidR="005F586B" w:rsidRPr="0016564B">
        <w:rPr>
          <w:rFonts w:ascii="Times New Roman" w:hAnsi="Times New Roman" w:cs="Times New Roman"/>
          <w:sz w:val="24"/>
          <w:szCs w:val="24"/>
        </w:rPr>
        <w:t xml:space="preserve">pour </w:t>
      </w:r>
      <w:r w:rsidR="009C4439" w:rsidRPr="0016564B">
        <w:rPr>
          <w:rFonts w:ascii="Times New Roman" w:hAnsi="Times New Roman" w:cs="Times New Roman"/>
          <w:sz w:val="24"/>
          <w:szCs w:val="24"/>
        </w:rPr>
        <w:t xml:space="preserve">M. </w:t>
      </w:r>
      <w:r w:rsidR="005F586B" w:rsidRPr="0016564B">
        <w:rPr>
          <w:rFonts w:ascii="Times New Roman" w:hAnsi="Times New Roman" w:cs="Times New Roman"/>
          <w:sz w:val="24"/>
          <w:szCs w:val="24"/>
        </w:rPr>
        <w:t>Gross</w:t>
      </w:r>
      <w:r w:rsidR="00885999" w:rsidRPr="0016564B">
        <w:rPr>
          <w:rFonts w:ascii="Times New Roman" w:hAnsi="Times New Roman" w:cs="Times New Roman"/>
          <w:sz w:val="24"/>
          <w:szCs w:val="24"/>
        </w:rPr>
        <w:t xml:space="preserve"> (1977, 133-134)</w:t>
      </w:r>
      <w:r w:rsidR="005F586B" w:rsidRPr="0016564B">
        <w:rPr>
          <w:rFonts w:ascii="Times New Roman" w:hAnsi="Times New Roman" w:cs="Times New Roman"/>
          <w:sz w:val="24"/>
          <w:szCs w:val="24"/>
        </w:rPr>
        <w:t xml:space="preserve">, </w:t>
      </w:r>
      <w:r w:rsidR="005F586B" w:rsidRPr="0016564B">
        <w:rPr>
          <w:rFonts w:ascii="Times New Roman" w:hAnsi="Times New Roman" w:cs="Times New Roman"/>
          <w:i/>
          <w:sz w:val="24"/>
          <w:szCs w:val="24"/>
        </w:rPr>
        <w:t>le N</w:t>
      </w:r>
      <w:r w:rsidR="005F586B" w:rsidRPr="0016564B">
        <w:rPr>
          <w:rFonts w:ascii="Times New Roman" w:hAnsi="Times New Roman" w:cs="Times New Roman"/>
          <w:sz w:val="24"/>
          <w:szCs w:val="24"/>
        </w:rPr>
        <w:t xml:space="preserve"> et </w:t>
      </w:r>
      <w:r w:rsidR="005F586B" w:rsidRPr="0016564B">
        <w:rPr>
          <w:rFonts w:ascii="Times New Roman" w:hAnsi="Times New Roman" w:cs="Times New Roman"/>
          <w:i/>
          <w:sz w:val="24"/>
          <w:szCs w:val="24"/>
        </w:rPr>
        <w:t>ce N</w:t>
      </w:r>
      <w:r w:rsidR="009C4439" w:rsidRPr="0016564B">
        <w:rPr>
          <w:rFonts w:ascii="Times New Roman" w:hAnsi="Times New Roman" w:cs="Times New Roman"/>
          <w:sz w:val="24"/>
          <w:szCs w:val="24"/>
        </w:rPr>
        <w:t xml:space="preserve"> sont issus d’</w:t>
      </w:r>
      <w:r w:rsidR="005F586B" w:rsidRPr="0016564B">
        <w:rPr>
          <w:rFonts w:ascii="Times New Roman" w:hAnsi="Times New Roman" w:cs="Times New Roman"/>
          <w:sz w:val="24"/>
          <w:szCs w:val="24"/>
        </w:rPr>
        <w:t xml:space="preserve">une source pronominale </w:t>
      </w:r>
      <w:r w:rsidR="005F586B" w:rsidRPr="0016564B">
        <w:rPr>
          <w:rFonts w:ascii="Times New Roman" w:hAnsi="Times New Roman" w:cs="Times New Roman"/>
          <w:i/>
          <w:sz w:val="24"/>
          <w:szCs w:val="24"/>
        </w:rPr>
        <w:t xml:space="preserve">celui de N </w:t>
      </w:r>
      <w:r w:rsidR="00885999" w:rsidRPr="0016564B">
        <w:rPr>
          <w:rFonts w:ascii="Times New Roman" w:hAnsi="Times New Roman" w:cs="Times New Roman"/>
          <w:i/>
          <w:sz w:val="24"/>
          <w:szCs w:val="24"/>
        </w:rPr>
        <w:t>(</w:t>
      </w:r>
      <w:r w:rsidR="005F586B" w:rsidRPr="0016564B">
        <w:rPr>
          <w:rFonts w:ascii="Times New Roman" w:hAnsi="Times New Roman" w:cs="Times New Roman"/>
          <w:i/>
          <w:sz w:val="24"/>
          <w:szCs w:val="24"/>
        </w:rPr>
        <w:t>que P</w:t>
      </w:r>
      <w:r w:rsidR="00885999" w:rsidRPr="0016564B">
        <w:rPr>
          <w:rFonts w:ascii="Times New Roman" w:hAnsi="Times New Roman" w:cs="Times New Roman"/>
          <w:i/>
          <w:sz w:val="24"/>
          <w:szCs w:val="24"/>
        </w:rPr>
        <w:t>)</w:t>
      </w:r>
      <w:r w:rsidR="005F586B" w:rsidRPr="0016564B">
        <w:rPr>
          <w:rFonts w:ascii="Times New Roman" w:hAnsi="Times New Roman" w:cs="Times New Roman"/>
          <w:sz w:val="24"/>
          <w:szCs w:val="24"/>
        </w:rPr>
        <w:t xml:space="preserve">, le complément propositionnel reflétant le contenu prédicatif qui autorise la lecture définie de </w:t>
      </w:r>
      <w:r w:rsidR="005F586B" w:rsidRPr="0016564B">
        <w:rPr>
          <w:rFonts w:ascii="Times New Roman" w:hAnsi="Times New Roman" w:cs="Times New Roman"/>
          <w:i/>
          <w:sz w:val="24"/>
          <w:szCs w:val="24"/>
        </w:rPr>
        <w:t>le</w:t>
      </w:r>
      <w:r w:rsidR="005F586B" w:rsidRPr="0016564B">
        <w:rPr>
          <w:rFonts w:ascii="Times New Roman" w:hAnsi="Times New Roman" w:cs="Times New Roman"/>
          <w:sz w:val="24"/>
          <w:szCs w:val="24"/>
        </w:rPr>
        <w:t xml:space="preserve"> ou </w:t>
      </w:r>
      <w:r w:rsidR="005F586B" w:rsidRPr="0016564B">
        <w:rPr>
          <w:rFonts w:ascii="Times New Roman" w:hAnsi="Times New Roman" w:cs="Times New Roman"/>
          <w:i/>
          <w:sz w:val="24"/>
          <w:szCs w:val="24"/>
        </w:rPr>
        <w:t>ce</w:t>
      </w:r>
      <w:r w:rsidR="005F586B" w:rsidRPr="0016564B">
        <w:rPr>
          <w:rFonts w:ascii="Times New Roman" w:hAnsi="Times New Roman" w:cs="Times New Roman"/>
          <w:sz w:val="24"/>
          <w:szCs w:val="24"/>
        </w:rPr>
        <w:t xml:space="preserve">. </w:t>
      </w:r>
      <w:r w:rsidR="00885999" w:rsidRPr="0016564B">
        <w:rPr>
          <w:rFonts w:ascii="Times New Roman" w:hAnsi="Times New Roman" w:cs="Times New Roman"/>
          <w:sz w:val="24"/>
          <w:szCs w:val="24"/>
        </w:rPr>
        <w:t xml:space="preserve">J’ai proposé de voir dans l’article défini </w:t>
      </w:r>
      <w:r w:rsidR="00885999" w:rsidRPr="0016564B">
        <w:rPr>
          <w:rFonts w:ascii="Times New Roman" w:hAnsi="Times New Roman" w:cs="Times New Roman"/>
          <w:i/>
          <w:sz w:val="24"/>
          <w:szCs w:val="24"/>
        </w:rPr>
        <w:t>le</w:t>
      </w:r>
      <w:r w:rsidR="00885999" w:rsidRPr="0016564B">
        <w:rPr>
          <w:rFonts w:ascii="Times New Roman" w:hAnsi="Times New Roman" w:cs="Times New Roman"/>
          <w:sz w:val="24"/>
          <w:szCs w:val="24"/>
        </w:rPr>
        <w:t xml:space="preserve">, comme le proposait M. Gross partant de </w:t>
      </w:r>
      <w:r w:rsidR="00885999" w:rsidRPr="0016564B">
        <w:rPr>
          <w:rFonts w:ascii="Times New Roman" w:hAnsi="Times New Roman" w:cs="Times New Roman"/>
          <w:i/>
          <w:sz w:val="24"/>
          <w:szCs w:val="24"/>
        </w:rPr>
        <w:t>lui</w:t>
      </w:r>
      <w:r w:rsidR="00885999" w:rsidRPr="0016564B">
        <w:rPr>
          <w:rFonts w:ascii="Times New Roman" w:hAnsi="Times New Roman" w:cs="Times New Roman"/>
          <w:sz w:val="24"/>
          <w:szCs w:val="24"/>
        </w:rPr>
        <w:t>, la forme cliticisée d’un nominal de base, ce qui est d’ailleurs conforme à sa source historique, forme systématiquement adjectivée</w:t>
      </w:r>
      <w:r w:rsidR="001D1A28" w:rsidRPr="0016564B">
        <w:rPr>
          <w:rFonts w:ascii="Times New Roman" w:hAnsi="Times New Roman" w:cs="Times New Roman"/>
          <w:sz w:val="24"/>
          <w:szCs w:val="24"/>
        </w:rPr>
        <w:t xml:space="preserve">, où je vois </w:t>
      </w:r>
      <w:r w:rsidR="0048083D" w:rsidRPr="0016564B">
        <w:rPr>
          <w:rFonts w:ascii="Times New Roman" w:hAnsi="Times New Roman" w:cs="Times New Roman"/>
          <w:sz w:val="24"/>
          <w:szCs w:val="24"/>
        </w:rPr>
        <w:t>en termes prédicatifs un argument</w:t>
      </w:r>
      <w:r w:rsidR="00885999" w:rsidRPr="0016564B">
        <w:rPr>
          <w:rFonts w:ascii="Times New Roman" w:hAnsi="Times New Roman" w:cs="Times New Roman"/>
          <w:sz w:val="24"/>
          <w:szCs w:val="24"/>
        </w:rPr>
        <w:t xml:space="preserve"> dont le nom </w:t>
      </w:r>
      <w:r w:rsidR="001D1A28" w:rsidRPr="0016564B">
        <w:rPr>
          <w:rFonts w:ascii="Times New Roman" w:hAnsi="Times New Roman" w:cs="Times New Roman"/>
          <w:sz w:val="24"/>
          <w:szCs w:val="24"/>
        </w:rPr>
        <w:t xml:space="preserve">commun ou l’adjectif </w:t>
      </w:r>
      <w:r w:rsidR="00885999" w:rsidRPr="0016564B">
        <w:rPr>
          <w:rFonts w:ascii="Times New Roman" w:hAnsi="Times New Roman" w:cs="Times New Roman"/>
          <w:sz w:val="24"/>
          <w:szCs w:val="24"/>
        </w:rPr>
        <w:t xml:space="preserve">qui suit est le prédicat. </w:t>
      </w:r>
      <w:r w:rsidR="001D1A28" w:rsidRPr="0016564B">
        <w:rPr>
          <w:rFonts w:ascii="Times New Roman" w:hAnsi="Times New Roman" w:cs="Times New Roman"/>
          <w:sz w:val="24"/>
          <w:szCs w:val="24"/>
        </w:rPr>
        <w:t>Il n’y a pas de forme forte qui soit exactement la source de ce </w:t>
      </w:r>
      <w:r w:rsidR="001D1A28" w:rsidRPr="0016564B">
        <w:rPr>
          <w:rFonts w:ascii="Times New Roman" w:hAnsi="Times New Roman" w:cs="Times New Roman"/>
          <w:i/>
          <w:sz w:val="24"/>
          <w:szCs w:val="24"/>
        </w:rPr>
        <w:t>le</w:t>
      </w:r>
      <w:r w:rsidR="001D1A28" w:rsidRPr="0016564B">
        <w:rPr>
          <w:rFonts w:ascii="Times New Roman" w:hAnsi="Times New Roman" w:cs="Times New Roman"/>
          <w:sz w:val="24"/>
          <w:szCs w:val="24"/>
        </w:rPr>
        <w:t xml:space="preserve"> article, mais l’hypothèse de Gross d’une relation à </w:t>
      </w:r>
      <w:r w:rsidR="001D1A28" w:rsidRPr="0016564B">
        <w:rPr>
          <w:rFonts w:ascii="Times New Roman" w:hAnsi="Times New Roman" w:cs="Times New Roman"/>
          <w:i/>
          <w:sz w:val="24"/>
          <w:szCs w:val="24"/>
        </w:rPr>
        <w:t>celui</w:t>
      </w:r>
      <w:r w:rsidR="001D1A28" w:rsidRPr="0016564B">
        <w:rPr>
          <w:rFonts w:ascii="Times New Roman" w:hAnsi="Times New Roman" w:cs="Times New Roman"/>
          <w:sz w:val="24"/>
          <w:szCs w:val="24"/>
        </w:rPr>
        <w:t xml:space="preserve"> est plausible encore dans les usages actuel</w:t>
      </w:r>
      <w:r w:rsidR="00184256" w:rsidRPr="0016564B">
        <w:rPr>
          <w:rFonts w:ascii="Times New Roman" w:hAnsi="Times New Roman" w:cs="Times New Roman"/>
          <w:sz w:val="24"/>
          <w:szCs w:val="24"/>
        </w:rPr>
        <w:t>s. Ainsi, on ne dira pas</w:t>
      </w:r>
      <w:r w:rsidR="00885999" w:rsidRPr="0016564B">
        <w:rPr>
          <w:rFonts w:ascii="Times New Roman" w:hAnsi="Times New Roman" w:cs="Times New Roman"/>
          <w:sz w:val="24"/>
          <w:szCs w:val="24"/>
        </w:rPr>
        <w:t xml:space="preserve"> </w:t>
      </w:r>
      <w:r w:rsidR="0089698B" w:rsidRPr="0016564B">
        <w:rPr>
          <w:rFonts w:ascii="Times New Roman" w:hAnsi="Times New Roman" w:cs="Times New Roman"/>
          <w:sz w:val="24"/>
          <w:szCs w:val="24"/>
        </w:rPr>
        <w:t>*</w:t>
      </w:r>
      <w:r w:rsidR="00885999" w:rsidRPr="0016564B">
        <w:rPr>
          <w:rFonts w:ascii="Times New Roman" w:hAnsi="Times New Roman" w:cs="Times New Roman"/>
          <w:i/>
          <w:sz w:val="24"/>
          <w:szCs w:val="24"/>
        </w:rPr>
        <w:t>lui, de chien</w:t>
      </w:r>
      <w:r w:rsidR="00885999" w:rsidRPr="0016564B">
        <w:rPr>
          <w:rFonts w:ascii="Times New Roman" w:hAnsi="Times New Roman" w:cs="Times New Roman"/>
          <w:sz w:val="24"/>
          <w:szCs w:val="24"/>
        </w:rPr>
        <w:t xml:space="preserve"> pour </w:t>
      </w:r>
      <w:r w:rsidR="00885999" w:rsidRPr="0016564B">
        <w:rPr>
          <w:rFonts w:ascii="Times New Roman" w:hAnsi="Times New Roman" w:cs="Times New Roman"/>
          <w:i/>
          <w:sz w:val="24"/>
          <w:szCs w:val="24"/>
        </w:rPr>
        <w:t>le chien</w:t>
      </w:r>
      <w:r w:rsidR="0089698B" w:rsidRPr="0016564B">
        <w:rPr>
          <w:rFonts w:ascii="Times New Roman" w:hAnsi="Times New Roman" w:cs="Times New Roman"/>
          <w:sz w:val="24"/>
          <w:szCs w:val="24"/>
        </w:rPr>
        <w:t xml:space="preserve">, mais </w:t>
      </w:r>
      <w:r w:rsidR="0089698B" w:rsidRPr="0016564B">
        <w:rPr>
          <w:rFonts w:ascii="Times New Roman" w:hAnsi="Times New Roman" w:cs="Times New Roman"/>
          <w:i/>
          <w:sz w:val="24"/>
          <w:szCs w:val="24"/>
        </w:rPr>
        <w:t>celui-ci, de chien</w:t>
      </w:r>
      <w:r w:rsidR="0089698B" w:rsidRPr="0016564B">
        <w:rPr>
          <w:rFonts w:ascii="Times New Roman" w:hAnsi="Times New Roman" w:cs="Times New Roman"/>
          <w:sz w:val="24"/>
          <w:szCs w:val="24"/>
        </w:rPr>
        <w:t xml:space="preserve">, ou </w:t>
      </w:r>
      <w:r w:rsidR="0089698B" w:rsidRPr="0016564B">
        <w:rPr>
          <w:rFonts w:ascii="Times New Roman" w:hAnsi="Times New Roman" w:cs="Times New Roman"/>
          <w:i/>
          <w:sz w:val="24"/>
          <w:szCs w:val="24"/>
        </w:rPr>
        <w:t>celui du voisin, de chien</w:t>
      </w:r>
      <w:r w:rsidR="006D399E" w:rsidRPr="0016564B">
        <w:rPr>
          <w:rFonts w:ascii="Times New Roman" w:hAnsi="Times New Roman" w:cs="Times New Roman"/>
          <w:sz w:val="24"/>
          <w:szCs w:val="24"/>
        </w:rPr>
        <w:t>, semblent représenter assez exactement</w:t>
      </w:r>
      <w:r w:rsidR="0089698B" w:rsidRPr="0016564B">
        <w:rPr>
          <w:rFonts w:ascii="Times New Roman" w:hAnsi="Times New Roman" w:cs="Times New Roman"/>
          <w:sz w:val="24"/>
          <w:szCs w:val="24"/>
        </w:rPr>
        <w:t xml:space="preserve"> les équivalent</w:t>
      </w:r>
      <w:r w:rsidR="00184256" w:rsidRPr="0016564B">
        <w:rPr>
          <w:rFonts w:ascii="Times New Roman" w:hAnsi="Times New Roman" w:cs="Times New Roman"/>
          <w:sz w:val="24"/>
          <w:szCs w:val="24"/>
        </w:rPr>
        <w:t>s</w:t>
      </w:r>
      <w:r w:rsidR="0089698B" w:rsidRPr="0016564B">
        <w:rPr>
          <w:rFonts w:ascii="Times New Roman" w:hAnsi="Times New Roman" w:cs="Times New Roman"/>
          <w:sz w:val="24"/>
          <w:szCs w:val="24"/>
        </w:rPr>
        <w:t xml:space="preserve"> à tête pronominale des définis </w:t>
      </w:r>
      <w:r w:rsidR="0089698B" w:rsidRPr="0016564B">
        <w:rPr>
          <w:rFonts w:ascii="Times New Roman" w:hAnsi="Times New Roman" w:cs="Times New Roman"/>
          <w:i/>
          <w:sz w:val="24"/>
          <w:szCs w:val="24"/>
        </w:rPr>
        <w:t>ce chien</w:t>
      </w:r>
      <w:r w:rsidR="0089698B" w:rsidRPr="0016564B">
        <w:rPr>
          <w:rFonts w:ascii="Times New Roman" w:hAnsi="Times New Roman" w:cs="Times New Roman"/>
          <w:sz w:val="24"/>
          <w:szCs w:val="24"/>
        </w:rPr>
        <w:t xml:space="preserve"> et </w:t>
      </w:r>
      <w:r w:rsidR="0089698B" w:rsidRPr="0016564B">
        <w:rPr>
          <w:rFonts w:ascii="Times New Roman" w:hAnsi="Times New Roman" w:cs="Times New Roman"/>
          <w:i/>
          <w:sz w:val="24"/>
          <w:szCs w:val="24"/>
        </w:rPr>
        <w:t>le chien du voisin</w:t>
      </w:r>
      <w:r w:rsidR="0089698B" w:rsidRPr="0016564B">
        <w:rPr>
          <w:rFonts w:ascii="Times New Roman" w:hAnsi="Times New Roman" w:cs="Times New Roman"/>
          <w:sz w:val="24"/>
          <w:szCs w:val="24"/>
        </w:rPr>
        <w:t xml:space="preserve">. </w:t>
      </w:r>
    </w:p>
    <w:p w:rsidR="008D5AF3" w:rsidRPr="0016564B" w:rsidRDefault="00036C2B" w:rsidP="002F1010">
      <w:pPr>
        <w:spacing w:line="360" w:lineRule="auto"/>
        <w:rPr>
          <w:rFonts w:ascii="Times New Roman" w:hAnsi="Times New Roman" w:cs="Times New Roman"/>
          <w:sz w:val="24"/>
          <w:szCs w:val="24"/>
        </w:rPr>
      </w:pPr>
      <w:r>
        <w:rPr>
          <w:rFonts w:ascii="Times New Roman" w:hAnsi="Times New Roman" w:cs="Times New Roman"/>
          <w:sz w:val="24"/>
          <w:szCs w:val="24"/>
        </w:rPr>
        <w:tab/>
      </w:r>
      <w:r w:rsidR="0089698B" w:rsidRPr="0016564B">
        <w:rPr>
          <w:rFonts w:ascii="Times New Roman" w:hAnsi="Times New Roman" w:cs="Times New Roman"/>
          <w:sz w:val="24"/>
          <w:szCs w:val="24"/>
        </w:rPr>
        <w:t>Les constructions adjectivales du déterminant existent aussi, comme on le sait, pour les déterminants indéfin</w:t>
      </w:r>
      <w:r w:rsidR="006D399E" w:rsidRPr="0016564B">
        <w:rPr>
          <w:rFonts w:ascii="Times New Roman" w:hAnsi="Times New Roman" w:cs="Times New Roman"/>
          <w:sz w:val="24"/>
          <w:szCs w:val="24"/>
        </w:rPr>
        <w:t>is, mais elles alternent généralement</w:t>
      </w:r>
      <w:r w:rsidR="0089698B" w:rsidRPr="0016564B">
        <w:rPr>
          <w:rFonts w:ascii="Times New Roman" w:hAnsi="Times New Roman" w:cs="Times New Roman"/>
          <w:sz w:val="24"/>
          <w:szCs w:val="24"/>
        </w:rPr>
        <w:t xml:space="preserve"> avec des équivalents pronoms, et la construction typique des partitifs indéfinis, avec </w:t>
      </w:r>
      <w:r w:rsidR="0089698B" w:rsidRPr="0016564B">
        <w:rPr>
          <w:rFonts w:ascii="Times New Roman" w:hAnsi="Times New Roman" w:cs="Times New Roman"/>
          <w:i/>
          <w:sz w:val="24"/>
          <w:szCs w:val="24"/>
        </w:rPr>
        <w:t>de</w:t>
      </w:r>
      <w:r w:rsidR="0089698B" w:rsidRPr="0016564B">
        <w:rPr>
          <w:rFonts w:ascii="Times New Roman" w:hAnsi="Times New Roman" w:cs="Times New Roman"/>
          <w:sz w:val="24"/>
          <w:szCs w:val="24"/>
        </w:rPr>
        <w:t>, est donc la plus représentée.</w:t>
      </w:r>
      <w:r w:rsidR="00885999" w:rsidRPr="0016564B">
        <w:rPr>
          <w:rFonts w:ascii="Times New Roman" w:hAnsi="Times New Roman" w:cs="Times New Roman"/>
          <w:sz w:val="24"/>
          <w:szCs w:val="24"/>
        </w:rPr>
        <w:t xml:space="preserve"> </w:t>
      </w:r>
      <w:r w:rsidR="0089698B" w:rsidRPr="0016564B">
        <w:rPr>
          <w:rFonts w:ascii="Times New Roman" w:hAnsi="Times New Roman" w:cs="Times New Roman"/>
          <w:sz w:val="24"/>
          <w:szCs w:val="24"/>
        </w:rPr>
        <w:t xml:space="preserve"> </w:t>
      </w:r>
      <w:r w:rsidR="00885999" w:rsidRPr="0016564B">
        <w:rPr>
          <w:rFonts w:ascii="Times New Roman" w:hAnsi="Times New Roman" w:cs="Times New Roman"/>
          <w:sz w:val="24"/>
          <w:szCs w:val="24"/>
        </w:rPr>
        <w:t xml:space="preserve">   </w:t>
      </w:r>
    </w:p>
    <w:p w:rsidR="00184256" w:rsidRPr="0016564B" w:rsidRDefault="00184256"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 xml:space="preserve">On peut admettre que dans la formule générale X de (le/les) N qui représente la détermination des groupes nominaux, une bonne partie du contenu X est un prédicat sous-jacent d’un argument nominal plus basique. Cela se remarque avec la négation : </w:t>
      </w:r>
      <w:r w:rsidRPr="0016564B">
        <w:rPr>
          <w:rFonts w:ascii="Times New Roman" w:hAnsi="Times New Roman" w:cs="Times New Roman"/>
          <w:i/>
          <w:sz w:val="24"/>
          <w:szCs w:val="24"/>
        </w:rPr>
        <w:t>pas beaucoup</w:t>
      </w:r>
      <w:r w:rsidR="007B4C43" w:rsidRPr="0016564B">
        <w:rPr>
          <w:rFonts w:ascii="Times New Roman" w:hAnsi="Times New Roman" w:cs="Times New Roman"/>
          <w:i/>
          <w:sz w:val="24"/>
          <w:szCs w:val="24"/>
        </w:rPr>
        <w:t xml:space="preserve"> de N</w:t>
      </w:r>
      <w:r w:rsidRPr="0016564B">
        <w:rPr>
          <w:rFonts w:ascii="Times New Roman" w:hAnsi="Times New Roman" w:cs="Times New Roman"/>
          <w:i/>
          <w:sz w:val="24"/>
          <w:szCs w:val="24"/>
        </w:rPr>
        <w:t>, pas cinq</w:t>
      </w:r>
      <w:r w:rsidR="007B4C43" w:rsidRPr="0016564B">
        <w:rPr>
          <w:rFonts w:ascii="Times New Roman" w:hAnsi="Times New Roman" w:cs="Times New Roman"/>
          <w:i/>
          <w:sz w:val="24"/>
          <w:szCs w:val="24"/>
        </w:rPr>
        <w:t xml:space="preserve"> N</w:t>
      </w:r>
      <w:r w:rsidRPr="0016564B">
        <w:rPr>
          <w:rFonts w:ascii="Times New Roman" w:hAnsi="Times New Roman" w:cs="Times New Roman"/>
          <w:i/>
          <w:sz w:val="24"/>
          <w:szCs w:val="24"/>
        </w:rPr>
        <w:t xml:space="preserve">, pas </w:t>
      </w:r>
      <w:r w:rsidR="007B4C43" w:rsidRPr="0016564B">
        <w:rPr>
          <w:rFonts w:ascii="Times New Roman" w:hAnsi="Times New Roman" w:cs="Times New Roman"/>
          <w:i/>
          <w:sz w:val="24"/>
          <w:szCs w:val="24"/>
        </w:rPr>
        <w:t>le même N</w:t>
      </w:r>
      <w:r w:rsidR="007B4C43" w:rsidRPr="0016564B">
        <w:rPr>
          <w:rFonts w:ascii="Times New Roman" w:hAnsi="Times New Roman" w:cs="Times New Roman"/>
          <w:sz w:val="24"/>
          <w:szCs w:val="24"/>
        </w:rPr>
        <w:t>, voient la négation porter sur ce contenu interne au déterm</w:t>
      </w:r>
      <w:r w:rsidR="009C4439" w:rsidRPr="0016564B">
        <w:rPr>
          <w:rFonts w:ascii="Times New Roman" w:hAnsi="Times New Roman" w:cs="Times New Roman"/>
          <w:sz w:val="24"/>
          <w:szCs w:val="24"/>
        </w:rPr>
        <w:t>i</w:t>
      </w:r>
      <w:r w:rsidR="007B4C43" w:rsidRPr="0016564B">
        <w:rPr>
          <w:rFonts w:ascii="Times New Roman" w:hAnsi="Times New Roman" w:cs="Times New Roman"/>
          <w:sz w:val="24"/>
          <w:szCs w:val="24"/>
        </w:rPr>
        <w:t>nant, pas sur la relation entre groupe nominal et le verbe. Ces relations prédicatives ne sont jamais explicitées, dans les grou</w:t>
      </w:r>
      <w:r w:rsidR="009C4439" w:rsidRPr="0016564B">
        <w:rPr>
          <w:rFonts w:ascii="Times New Roman" w:hAnsi="Times New Roman" w:cs="Times New Roman"/>
          <w:sz w:val="24"/>
          <w:szCs w:val="24"/>
        </w:rPr>
        <w:t>pes nominaux, et elles obligent à poser</w:t>
      </w:r>
      <w:r w:rsidR="007B4C43" w:rsidRPr="0016564B">
        <w:rPr>
          <w:rFonts w:ascii="Times New Roman" w:hAnsi="Times New Roman" w:cs="Times New Roman"/>
          <w:sz w:val="24"/>
          <w:szCs w:val="24"/>
        </w:rPr>
        <w:t xml:space="preserve"> que leur argument est une forme plus élémentaire de déter</w:t>
      </w:r>
      <w:r w:rsidR="009C4439" w:rsidRPr="0016564B">
        <w:rPr>
          <w:rFonts w:ascii="Times New Roman" w:hAnsi="Times New Roman" w:cs="Times New Roman"/>
          <w:sz w:val="24"/>
          <w:szCs w:val="24"/>
        </w:rPr>
        <w:t>minant. C’est ce qu’on observe quand on rend explicite la prédication dans le déterminant :</w:t>
      </w:r>
    </w:p>
    <w:p w:rsidR="007B4C43" w:rsidRPr="0016564B" w:rsidRDefault="007B4C43"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Il est venu beaucoup d’étudiants</w:t>
      </w:r>
    </w:p>
    <w:p w:rsidR="007B4C43" w:rsidRPr="0016564B" w:rsidRDefault="007B4C43"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suppose quelque chose comme :</w:t>
      </w:r>
    </w:p>
    <w:p w:rsidR="007B4C43" w:rsidRPr="00036C2B" w:rsidRDefault="007B4C43" w:rsidP="002F1010">
      <w:pPr>
        <w:spacing w:line="360" w:lineRule="auto"/>
        <w:rPr>
          <w:rFonts w:ascii="Times New Roman" w:hAnsi="Times New Roman" w:cs="Times New Roman"/>
          <w:i/>
          <w:sz w:val="24"/>
          <w:szCs w:val="24"/>
        </w:rPr>
      </w:pPr>
      <w:r w:rsidRPr="00036C2B">
        <w:rPr>
          <w:rFonts w:ascii="Times New Roman" w:hAnsi="Times New Roman" w:cs="Times New Roman"/>
          <w:i/>
          <w:sz w:val="24"/>
          <w:szCs w:val="24"/>
        </w:rPr>
        <w:tab/>
        <w:t>Des étudiants sont beaucoup à être venus</w:t>
      </w:r>
    </w:p>
    <w:p w:rsidR="000048DF" w:rsidRPr="0016564B" w:rsidRDefault="007B4C43"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lastRenderedPageBreak/>
        <w:t xml:space="preserve">Et le déterminant de base est alors l’indéfini </w:t>
      </w:r>
      <w:r w:rsidRPr="0016564B">
        <w:rPr>
          <w:rFonts w:ascii="Times New Roman" w:hAnsi="Times New Roman" w:cs="Times New Roman"/>
          <w:i/>
          <w:sz w:val="24"/>
          <w:szCs w:val="24"/>
        </w:rPr>
        <w:t>des</w:t>
      </w:r>
      <w:r w:rsidRPr="0016564B">
        <w:rPr>
          <w:rFonts w:ascii="Times New Roman" w:hAnsi="Times New Roman" w:cs="Times New Roman"/>
          <w:sz w:val="24"/>
          <w:szCs w:val="24"/>
        </w:rPr>
        <w:t xml:space="preserve">. </w:t>
      </w:r>
      <w:r w:rsidR="00E425E5" w:rsidRPr="0016564B">
        <w:rPr>
          <w:rFonts w:ascii="Times New Roman" w:hAnsi="Times New Roman" w:cs="Times New Roman"/>
          <w:sz w:val="24"/>
          <w:szCs w:val="24"/>
        </w:rPr>
        <w:t xml:space="preserve">De même, </w:t>
      </w:r>
      <w:r w:rsidR="00E425E5" w:rsidRPr="0016564B">
        <w:rPr>
          <w:rFonts w:ascii="Times New Roman" w:hAnsi="Times New Roman" w:cs="Times New Roman"/>
          <w:i/>
          <w:sz w:val="24"/>
          <w:szCs w:val="24"/>
        </w:rPr>
        <w:t>plusieurs étudiants</w:t>
      </w:r>
      <w:r w:rsidR="00E425E5" w:rsidRPr="0016564B">
        <w:rPr>
          <w:rFonts w:ascii="Times New Roman" w:hAnsi="Times New Roman" w:cs="Times New Roman"/>
          <w:sz w:val="24"/>
          <w:szCs w:val="24"/>
        </w:rPr>
        <w:t xml:space="preserve">, c’est la relation prédicative </w:t>
      </w:r>
      <w:r w:rsidR="00E425E5" w:rsidRPr="0016564B">
        <w:rPr>
          <w:rFonts w:ascii="Times New Roman" w:hAnsi="Times New Roman" w:cs="Times New Roman"/>
          <w:i/>
          <w:sz w:val="24"/>
          <w:szCs w:val="24"/>
        </w:rPr>
        <w:t>des étudiants sont plusieurs</w:t>
      </w:r>
      <w:r w:rsidR="00E425E5" w:rsidRPr="0016564B">
        <w:rPr>
          <w:rFonts w:ascii="Times New Roman" w:hAnsi="Times New Roman" w:cs="Times New Roman"/>
          <w:sz w:val="24"/>
          <w:szCs w:val="24"/>
        </w:rPr>
        <w:t xml:space="preserve"> </w:t>
      </w:r>
      <w:r w:rsidR="00E425E5" w:rsidRPr="0016564B">
        <w:rPr>
          <w:rFonts w:ascii="Times New Roman" w:hAnsi="Times New Roman" w:cs="Times New Roman"/>
          <w:i/>
          <w:sz w:val="24"/>
          <w:szCs w:val="24"/>
        </w:rPr>
        <w:t>(à faire telle chose) </w:t>
      </w:r>
      <w:r w:rsidR="00E425E5" w:rsidRPr="0016564B">
        <w:rPr>
          <w:rFonts w:ascii="Times New Roman" w:hAnsi="Times New Roman" w:cs="Times New Roman"/>
          <w:sz w:val="24"/>
          <w:szCs w:val="24"/>
        </w:rPr>
        <w:t xml:space="preserve">; </w:t>
      </w:r>
      <w:r w:rsidR="00E425E5" w:rsidRPr="0016564B">
        <w:rPr>
          <w:rFonts w:ascii="Times New Roman" w:hAnsi="Times New Roman" w:cs="Times New Roman"/>
          <w:i/>
          <w:sz w:val="24"/>
          <w:szCs w:val="24"/>
        </w:rPr>
        <w:t>diverses personnes </w:t>
      </w:r>
      <w:r w:rsidR="00E425E5" w:rsidRPr="0016564B">
        <w:rPr>
          <w:rFonts w:ascii="Times New Roman" w:hAnsi="Times New Roman" w:cs="Times New Roman"/>
          <w:sz w:val="24"/>
          <w:szCs w:val="24"/>
        </w:rPr>
        <w:t>:</w:t>
      </w:r>
      <w:r w:rsidR="00E425E5" w:rsidRPr="0016564B">
        <w:rPr>
          <w:rFonts w:ascii="Times New Roman" w:hAnsi="Times New Roman" w:cs="Times New Roman"/>
          <w:i/>
          <w:sz w:val="24"/>
          <w:szCs w:val="24"/>
        </w:rPr>
        <w:t xml:space="preserve"> des personnes qui sont « diverses » </w:t>
      </w:r>
      <w:r w:rsidR="00E425E5" w:rsidRPr="0016564B">
        <w:rPr>
          <w:rFonts w:ascii="Times New Roman" w:hAnsi="Times New Roman" w:cs="Times New Roman"/>
          <w:sz w:val="24"/>
          <w:szCs w:val="24"/>
        </w:rPr>
        <w:t>(au sens </w:t>
      </w:r>
      <w:r w:rsidR="00E1739B" w:rsidRPr="0016564B">
        <w:rPr>
          <w:rFonts w:ascii="Times New Roman" w:hAnsi="Times New Roman" w:cs="Times New Roman"/>
          <w:sz w:val="24"/>
          <w:szCs w:val="24"/>
        </w:rPr>
        <w:t xml:space="preserve">: de qualité, provenance, etc. </w:t>
      </w:r>
      <w:r w:rsidR="00E425E5" w:rsidRPr="0016564B">
        <w:rPr>
          <w:rFonts w:ascii="Times New Roman" w:hAnsi="Times New Roman" w:cs="Times New Roman"/>
          <w:sz w:val="24"/>
          <w:szCs w:val="24"/>
        </w:rPr>
        <w:t xml:space="preserve">différenciée) ; </w:t>
      </w:r>
      <w:r w:rsidR="00E425E5" w:rsidRPr="0016564B">
        <w:rPr>
          <w:rFonts w:ascii="Times New Roman" w:hAnsi="Times New Roman" w:cs="Times New Roman"/>
          <w:i/>
          <w:sz w:val="24"/>
          <w:szCs w:val="24"/>
        </w:rPr>
        <w:t>un peu d’eau </w:t>
      </w:r>
      <w:r w:rsidR="00E425E5" w:rsidRPr="0016564B">
        <w:rPr>
          <w:rFonts w:ascii="Times New Roman" w:hAnsi="Times New Roman" w:cs="Times New Roman"/>
          <w:sz w:val="24"/>
          <w:szCs w:val="24"/>
        </w:rPr>
        <w:t xml:space="preserve">: </w:t>
      </w:r>
      <w:r w:rsidR="00E425E5" w:rsidRPr="0016564B">
        <w:rPr>
          <w:rFonts w:ascii="Times New Roman" w:hAnsi="Times New Roman" w:cs="Times New Roman"/>
          <w:i/>
          <w:sz w:val="24"/>
          <w:szCs w:val="24"/>
        </w:rPr>
        <w:t>de l’eau qui est en petite quantité</w:t>
      </w:r>
      <w:r w:rsidR="00E425E5" w:rsidRPr="0016564B">
        <w:rPr>
          <w:rFonts w:ascii="Times New Roman" w:hAnsi="Times New Roman" w:cs="Times New Roman"/>
          <w:sz w:val="24"/>
          <w:szCs w:val="24"/>
        </w:rPr>
        <w:t xml:space="preserve">. Il est généralement possible de reconstruire en synchronie ces relations prédicatives sous-jacentes, parfois il faut recourir à la diachronie ; dans </w:t>
      </w:r>
      <w:r w:rsidR="00E425E5" w:rsidRPr="0016564B">
        <w:rPr>
          <w:rFonts w:ascii="Times New Roman" w:hAnsi="Times New Roman" w:cs="Times New Roman"/>
          <w:i/>
          <w:sz w:val="24"/>
          <w:szCs w:val="24"/>
        </w:rPr>
        <w:t>certaines personnes</w:t>
      </w:r>
      <w:r w:rsidR="00E425E5" w:rsidRPr="0016564B">
        <w:rPr>
          <w:rFonts w:ascii="Times New Roman" w:hAnsi="Times New Roman" w:cs="Times New Roman"/>
          <w:sz w:val="24"/>
          <w:szCs w:val="24"/>
        </w:rPr>
        <w:t xml:space="preserve">, on ne retrouve pas une relation qui serait </w:t>
      </w:r>
      <w:r w:rsidR="00E425E5" w:rsidRPr="0016564B">
        <w:rPr>
          <w:rFonts w:ascii="Times New Roman" w:hAnsi="Times New Roman" w:cs="Times New Roman"/>
          <w:i/>
          <w:sz w:val="24"/>
          <w:szCs w:val="24"/>
        </w:rPr>
        <w:t>des personnes qui sont certaines</w:t>
      </w:r>
      <w:r w:rsidR="00E425E5" w:rsidRPr="0016564B">
        <w:rPr>
          <w:rFonts w:ascii="Times New Roman" w:hAnsi="Times New Roman" w:cs="Times New Roman"/>
          <w:sz w:val="24"/>
          <w:szCs w:val="24"/>
        </w:rPr>
        <w:t>, et il faut imaginer une relation du type</w:t>
      </w:r>
      <w:r w:rsidR="00E425E5" w:rsidRPr="0016564B">
        <w:rPr>
          <w:rFonts w:ascii="Times New Roman" w:hAnsi="Times New Roman" w:cs="Times New Roman"/>
          <w:i/>
          <w:sz w:val="24"/>
          <w:szCs w:val="24"/>
        </w:rPr>
        <w:t xml:space="preserve"> des personnes sont l’identité, l’existence, est assurée</w:t>
      </w:r>
      <w:r w:rsidR="000717FC" w:rsidRPr="0016564B">
        <w:rPr>
          <w:rFonts w:ascii="Times New Roman" w:hAnsi="Times New Roman" w:cs="Times New Roman"/>
          <w:i/>
          <w:sz w:val="24"/>
          <w:szCs w:val="24"/>
        </w:rPr>
        <w:t xml:space="preserve"> / connue</w:t>
      </w:r>
      <w:r w:rsidR="00E425E5" w:rsidRPr="0016564B">
        <w:rPr>
          <w:rFonts w:ascii="Times New Roman" w:hAnsi="Times New Roman" w:cs="Times New Roman"/>
          <w:sz w:val="24"/>
          <w:szCs w:val="24"/>
        </w:rPr>
        <w:t xml:space="preserve">, avec le passage </w:t>
      </w:r>
      <w:r w:rsidR="009C4439" w:rsidRPr="0016564B">
        <w:rPr>
          <w:rFonts w:ascii="Times New Roman" w:hAnsi="Times New Roman" w:cs="Times New Roman"/>
          <w:sz w:val="24"/>
          <w:szCs w:val="24"/>
        </w:rPr>
        <w:t xml:space="preserve">diachronique </w:t>
      </w:r>
      <w:r w:rsidR="00E425E5" w:rsidRPr="0016564B">
        <w:rPr>
          <w:rFonts w:ascii="Times New Roman" w:hAnsi="Times New Roman" w:cs="Times New Roman"/>
          <w:sz w:val="24"/>
          <w:szCs w:val="24"/>
        </w:rPr>
        <w:t xml:space="preserve">par un stade épithète </w:t>
      </w:r>
      <w:r w:rsidR="00E425E5" w:rsidRPr="0016564B">
        <w:rPr>
          <w:rFonts w:ascii="Times New Roman" w:hAnsi="Times New Roman" w:cs="Times New Roman"/>
          <w:i/>
          <w:sz w:val="24"/>
          <w:szCs w:val="24"/>
        </w:rPr>
        <w:t>de certaines personnes</w:t>
      </w:r>
      <w:r w:rsidR="00E425E5" w:rsidRPr="0016564B">
        <w:rPr>
          <w:rFonts w:ascii="Times New Roman" w:hAnsi="Times New Roman" w:cs="Times New Roman"/>
          <w:sz w:val="24"/>
          <w:szCs w:val="24"/>
        </w:rPr>
        <w:t>. Dans certains cas, le déterminant est importé d’une relation adverbiale, donc où la prédication a</w:t>
      </w:r>
      <w:r w:rsidR="009C4439" w:rsidRPr="0016564B">
        <w:rPr>
          <w:rFonts w:ascii="Times New Roman" w:hAnsi="Times New Roman" w:cs="Times New Roman"/>
          <w:sz w:val="24"/>
          <w:szCs w:val="24"/>
        </w:rPr>
        <w:t>djectivale a pour argument le no</w:t>
      </w:r>
      <w:r w:rsidR="00E1739B" w:rsidRPr="0016564B">
        <w:rPr>
          <w:rFonts w:ascii="Times New Roman" w:hAnsi="Times New Roman" w:cs="Times New Roman"/>
          <w:sz w:val="24"/>
          <w:szCs w:val="24"/>
        </w:rPr>
        <w:t>m « quantité »</w:t>
      </w:r>
      <w:r w:rsidR="00E425E5" w:rsidRPr="0016564B">
        <w:rPr>
          <w:rFonts w:ascii="Times New Roman" w:hAnsi="Times New Roman" w:cs="Times New Roman"/>
          <w:sz w:val="24"/>
          <w:szCs w:val="24"/>
        </w:rPr>
        <w:t xml:space="preserve"> : </w:t>
      </w:r>
      <w:r w:rsidR="00E425E5" w:rsidRPr="0016564B">
        <w:rPr>
          <w:rFonts w:ascii="Times New Roman" w:hAnsi="Times New Roman" w:cs="Times New Roman"/>
          <w:i/>
          <w:sz w:val="24"/>
          <w:szCs w:val="24"/>
        </w:rPr>
        <w:t>énormément de gens</w:t>
      </w:r>
      <w:r w:rsidR="00E425E5" w:rsidRPr="0016564B">
        <w:rPr>
          <w:rFonts w:ascii="Times New Roman" w:hAnsi="Times New Roman" w:cs="Times New Roman"/>
          <w:sz w:val="24"/>
          <w:szCs w:val="24"/>
        </w:rPr>
        <w:t xml:space="preserve">, c’est évidemment </w:t>
      </w:r>
      <w:r w:rsidR="00E425E5" w:rsidRPr="0016564B">
        <w:rPr>
          <w:rFonts w:ascii="Times New Roman" w:hAnsi="Times New Roman" w:cs="Times New Roman"/>
          <w:i/>
          <w:sz w:val="24"/>
          <w:szCs w:val="24"/>
        </w:rPr>
        <w:t>des gens qui sont en quantité énorme</w:t>
      </w:r>
      <w:r w:rsidR="00E425E5" w:rsidRPr="0016564B">
        <w:rPr>
          <w:rFonts w:ascii="Times New Roman" w:hAnsi="Times New Roman" w:cs="Times New Roman"/>
          <w:sz w:val="24"/>
          <w:szCs w:val="24"/>
        </w:rPr>
        <w:t xml:space="preserve">. Cette reconstruction esquissée permet de voir que les indéfinis ont leur source dans une relation prédicative dont le sujet est soit du type </w:t>
      </w:r>
      <w:r w:rsidR="00E425E5" w:rsidRPr="0016564B">
        <w:rPr>
          <w:rFonts w:ascii="Times New Roman" w:hAnsi="Times New Roman" w:cs="Times New Roman"/>
          <w:i/>
          <w:sz w:val="24"/>
          <w:szCs w:val="24"/>
        </w:rPr>
        <w:t>de </w:t>
      </w:r>
      <w:r w:rsidR="00E425E5" w:rsidRPr="0016564B">
        <w:rPr>
          <w:rFonts w:ascii="Times New Roman" w:hAnsi="Times New Roman" w:cs="Times New Roman"/>
          <w:sz w:val="24"/>
          <w:szCs w:val="24"/>
        </w:rPr>
        <w:t xml:space="preserve">: </w:t>
      </w:r>
      <w:r w:rsidR="00E425E5" w:rsidRPr="0016564B">
        <w:rPr>
          <w:rFonts w:ascii="Times New Roman" w:hAnsi="Times New Roman" w:cs="Times New Roman"/>
          <w:i/>
          <w:sz w:val="24"/>
          <w:szCs w:val="24"/>
        </w:rPr>
        <w:t>des personnes, des gens, de l’eau</w:t>
      </w:r>
      <w:r w:rsidR="00E425E5" w:rsidRPr="0016564B">
        <w:rPr>
          <w:rFonts w:ascii="Times New Roman" w:hAnsi="Times New Roman" w:cs="Times New Roman"/>
          <w:sz w:val="24"/>
          <w:szCs w:val="24"/>
        </w:rPr>
        <w:t xml:space="preserve">, soit au singulier, l’article </w:t>
      </w:r>
      <w:r w:rsidR="00E425E5" w:rsidRPr="0016564B">
        <w:rPr>
          <w:rFonts w:ascii="Times New Roman" w:hAnsi="Times New Roman" w:cs="Times New Roman"/>
          <w:i/>
          <w:sz w:val="24"/>
          <w:szCs w:val="24"/>
        </w:rPr>
        <w:t>un</w:t>
      </w:r>
      <w:r w:rsidR="00E425E5" w:rsidRPr="0016564B">
        <w:rPr>
          <w:rFonts w:ascii="Times New Roman" w:hAnsi="Times New Roman" w:cs="Times New Roman"/>
          <w:sz w:val="24"/>
          <w:szCs w:val="24"/>
        </w:rPr>
        <w:t xml:space="preserve">. Il </w:t>
      </w:r>
      <w:r w:rsidR="00C148E6" w:rsidRPr="0016564B">
        <w:rPr>
          <w:rFonts w:ascii="Times New Roman" w:hAnsi="Times New Roman" w:cs="Times New Roman"/>
          <w:sz w:val="24"/>
          <w:szCs w:val="24"/>
        </w:rPr>
        <w:t xml:space="preserve">s’agit de ce que la grammaire appelle des « articles », et ce qui les caractérise pour nous, c’est qu’ils ne sont pas des prédications </w:t>
      </w:r>
      <w:r w:rsidR="00167981" w:rsidRPr="0016564B">
        <w:rPr>
          <w:rFonts w:ascii="Times New Roman" w:hAnsi="Times New Roman" w:cs="Times New Roman"/>
          <w:sz w:val="24"/>
          <w:szCs w:val="24"/>
        </w:rPr>
        <w:t xml:space="preserve">de quantité </w:t>
      </w:r>
      <w:r w:rsidR="00C148E6" w:rsidRPr="0016564B">
        <w:rPr>
          <w:rFonts w:ascii="Times New Roman" w:hAnsi="Times New Roman" w:cs="Times New Roman"/>
          <w:sz w:val="24"/>
          <w:szCs w:val="24"/>
        </w:rPr>
        <w:t>sur l’objet nominal, mais le résultat de la saisie immédiate d’une entité</w:t>
      </w:r>
      <w:r w:rsidR="00167981" w:rsidRPr="0016564B">
        <w:rPr>
          <w:rFonts w:ascii="Times New Roman" w:hAnsi="Times New Roman" w:cs="Times New Roman"/>
          <w:sz w:val="24"/>
          <w:szCs w:val="24"/>
        </w:rPr>
        <w:t xml:space="preserve"> aux contours imprécis, soit non nombrable (article dit partitif), soit nombrable, avec le choix secondaire du singulier et du pluriel. On posera qu’il n’y a pas de quantification dans l’article </w:t>
      </w:r>
      <w:r w:rsidR="00167981" w:rsidRPr="0016564B">
        <w:rPr>
          <w:rFonts w:ascii="Times New Roman" w:hAnsi="Times New Roman" w:cs="Times New Roman"/>
          <w:i/>
          <w:sz w:val="24"/>
          <w:szCs w:val="24"/>
        </w:rPr>
        <w:t>un</w:t>
      </w:r>
      <w:r w:rsidR="00167981" w:rsidRPr="0016564B">
        <w:rPr>
          <w:rFonts w:ascii="Times New Roman" w:hAnsi="Times New Roman" w:cs="Times New Roman"/>
          <w:sz w:val="24"/>
          <w:szCs w:val="24"/>
        </w:rPr>
        <w:t xml:space="preserve"> (suivant en cela D. Leeman, 2004) ou S. De Vogüé (2006) ; ainsi, dans </w:t>
      </w:r>
      <w:r w:rsidR="00167981" w:rsidRPr="0016564B">
        <w:rPr>
          <w:rFonts w:ascii="Times New Roman" w:hAnsi="Times New Roman" w:cs="Times New Roman"/>
          <w:i/>
          <w:sz w:val="24"/>
          <w:szCs w:val="24"/>
        </w:rPr>
        <w:t>j’ai eu un choc en apprenant la nouvelle</w:t>
      </w:r>
      <w:r w:rsidR="00167981" w:rsidRPr="0016564B">
        <w:rPr>
          <w:rFonts w:ascii="Times New Roman" w:hAnsi="Times New Roman" w:cs="Times New Roman"/>
          <w:sz w:val="24"/>
          <w:szCs w:val="24"/>
        </w:rPr>
        <w:t xml:space="preserve">, personne ne posera la question </w:t>
      </w:r>
      <w:r w:rsidR="00167981" w:rsidRPr="0016564B">
        <w:rPr>
          <w:rFonts w:ascii="Times New Roman" w:hAnsi="Times New Roman" w:cs="Times New Roman"/>
          <w:i/>
          <w:sz w:val="24"/>
          <w:szCs w:val="24"/>
        </w:rPr>
        <w:t>combien ? un seul ?</w:t>
      </w:r>
      <w:r w:rsidR="00167981" w:rsidRPr="0016564B">
        <w:rPr>
          <w:rFonts w:ascii="Times New Roman" w:hAnsi="Times New Roman" w:cs="Times New Roman"/>
          <w:sz w:val="24"/>
          <w:szCs w:val="24"/>
        </w:rPr>
        <w:t xml:space="preserve"> Il n’y a pas non plus de quantification dans </w:t>
      </w:r>
      <w:r w:rsidR="00167981" w:rsidRPr="0016564B">
        <w:rPr>
          <w:rFonts w:ascii="Times New Roman" w:hAnsi="Times New Roman" w:cs="Times New Roman"/>
          <w:i/>
          <w:sz w:val="24"/>
          <w:szCs w:val="24"/>
        </w:rPr>
        <w:t>des</w:t>
      </w:r>
      <w:r w:rsidR="00167981" w:rsidRPr="0016564B">
        <w:rPr>
          <w:rFonts w:ascii="Times New Roman" w:hAnsi="Times New Roman" w:cs="Times New Roman"/>
          <w:sz w:val="24"/>
          <w:szCs w:val="24"/>
        </w:rPr>
        <w:t xml:space="preserve"> de </w:t>
      </w:r>
      <w:r w:rsidR="00167981" w:rsidRPr="0016564B">
        <w:rPr>
          <w:rFonts w:ascii="Times New Roman" w:hAnsi="Times New Roman" w:cs="Times New Roman"/>
          <w:i/>
          <w:sz w:val="24"/>
          <w:szCs w:val="24"/>
        </w:rPr>
        <w:t xml:space="preserve">Paul écrit des romans, Luc a des cheveux </w:t>
      </w:r>
      <w:r w:rsidR="006D399E" w:rsidRPr="0016564B">
        <w:rPr>
          <w:rFonts w:ascii="Times New Roman" w:hAnsi="Times New Roman" w:cs="Times New Roman"/>
          <w:i/>
          <w:sz w:val="24"/>
          <w:szCs w:val="24"/>
        </w:rPr>
        <w:t xml:space="preserve">tout </w:t>
      </w:r>
      <w:r w:rsidR="00167981" w:rsidRPr="0016564B">
        <w:rPr>
          <w:rFonts w:ascii="Times New Roman" w:hAnsi="Times New Roman" w:cs="Times New Roman"/>
          <w:i/>
          <w:sz w:val="24"/>
          <w:szCs w:val="24"/>
        </w:rPr>
        <w:t>blancs</w:t>
      </w:r>
      <w:r w:rsidR="00167981" w:rsidRPr="0016564B">
        <w:rPr>
          <w:rFonts w:ascii="Times New Roman" w:hAnsi="Times New Roman" w:cs="Times New Roman"/>
          <w:sz w:val="24"/>
          <w:szCs w:val="24"/>
        </w:rPr>
        <w:t xml:space="preserve"> (dans le sens où tous ses cheveux sont blancs)</w:t>
      </w:r>
      <w:r w:rsidR="00A918E2" w:rsidRPr="0016564B">
        <w:rPr>
          <w:rStyle w:val="Appelnotedebasdep"/>
          <w:rFonts w:ascii="Times New Roman" w:hAnsi="Times New Roman" w:cs="Times New Roman"/>
          <w:sz w:val="24"/>
          <w:szCs w:val="24"/>
        </w:rPr>
        <w:footnoteReference w:id="16"/>
      </w:r>
      <w:r w:rsidR="00167981" w:rsidRPr="0016564B">
        <w:rPr>
          <w:rFonts w:ascii="Times New Roman" w:hAnsi="Times New Roman" w:cs="Times New Roman"/>
          <w:sz w:val="24"/>
          <w:szCs w:val="24"/>
        </w:rPr>
        <w:t xml:space="preserve">. Les structures diffèrent cependant : </w:t>
      </w:r>
      <w:r w:rsidR="00167981" w:rsidRPr="0016564B">
        <w:rPr>
          <w:rFonts w:ascii="Times New Roman" w:hAnsi="Times New Roman" w:cs="Times New Roman"/>
          <w:i/>
          <w:sz w:val="24"/>
          <w:szCs w:val="24"/>
        </w:rPr>
        <w:t>un</w:t>
      </w:r>
      <w:r w:rsidR="00167981" w:rsidRPr="0016564B">
        <w:rPr>
          <w:rFonts w:ascii="Times New Roman" w:hAnsi="Times New Roman" w:cs="Times New Roman"/>
          <w:sz w:val="24"/>
          <w:szCs w:val="24"/>
        </w:rPr>
        <w:t xml:space="preserve"> article est syntaxiquement du type des cardinaux, donc </w:t>
      </w:r>
      <w:r w:rsidR="008C017E" w:rsidRPr="0016564B">
        <w:rPr>
          <w:rFonts w:ascii="Times New Roman" w:hAnsi="Times New Roman" w:cs="Times New Roman"/>
          <w:sz w:val="24"/>
          <w:szCs w:val="24"/>
        </w:rPr>
        <w:t xml:space="preserve">analysable comme </w:t>
      </w:r>
      <w:r w:rsidR="008C017E" w:rsidRPr="0016564B">
        <w:rPr>
          <w:rFonts w:ascii="Times New Roman" w:hAnsi="Times New Roman" w:cs="Times New Roman"/>
          <w:i/>
          <w:sz w:val="24"/>
          <w:szCs w:val="24"/>
        </w:rPr>
        <w:t>un-de-NP,</w:t>
      </w:r>
      <w:r w:rsidR="000717FC" w:rsidRPr="0016564B">
        <w:rPr>
          <w:rFonts w:ascii="Times New Roman" w:hAnsi="Times New Roman" w:cs="Times New Roman"/>
          <w:i/>
          <w:sz w:val="24"/>
          <w:szCs w:val="24"/>
        </w:rPr>
        <w:t xml:space="preserve"> </w:t>
      </w:r>
      <w:r w:rsidR="008C017E" w:rsidRPr="0016564B">
        <w:rPr>
          <w:rFonts w:ascii="Times New Roman" w:hAnsi="Times New Roman" w:cs="Times New Roman"/>
          <w:sz w:val="24"/>
          <w:szCs w:val="24"/>
        </w:rPr>
        <w:t xml:space="preserve">structure mise en évidence par la reprise pronominale </w:t>
      </w:r>
      <w:r w:rsidR="008C017E" w:rsidRPr="0016564B">
        <w:rPr>
          <w:rFonts w:ascii="Times New Roman" w:hAnsi="Times New Roman" w:cs="Times New Roman"/>
          <w:i/>
          <w:sz w:val="24"/>
          <w:szCs w:val="24"/>
        </w:rPr>
        <w:t>en</w:t>
      </w:r>
      <w:r w:rsidR="008C017E" w:rsidRPr="0016564B">
        <w:rPr>
          <w:rFonts w:ascii="Times New Roman" w:hAnsi="Times New Roman" w:cs="Times New Roman"/>
          <w:sz w:val="24"/>
          <w:szCs w:val="24"/>
        </w:rPr>
        <w:t xml:space="preserve"> du nom, alors que les a</w:t>
      </w:r>
      <w:r w:rsidR="00E425E5" w:rsidRPr="0016564B">
        <w:rPr>
          <w:rFonts w:ascii="Times New Roman" w:hAnsi="Times New Roman" w:cs="Times New Roman"/>
          <w:sz w:val="24"/>
          <w:szCs w:val="24"/>
        </w:rPr>
        <w:t>utres articles sont basés sur le « de »</w:t>
      </w:r>
      <w:r w:rsidR="008C017E" w:rsidRPr="0016564B">
        <w:rPr>
          <w:rFonts w:ascii="Times New Roman" w:hAnsi="Times New Roman" w:cs="Times New Roman"/>
          <w:sz w:val="24"/>
          <w:szCs w:val="24"/>
        </w:rPr>
        <w:t xml:space="preserve"> ‘partitif indéfini’, dont la fonction est de dénoter une quantité (non nombrable) ou un nombre indéterminé d’une substance caractérisable par son nom.</w:t>
      </w:r>
      <w:r w:rsidR="00357917" w:rsidRPr="0016564B">
        <w:rPr>
          <w:rFonts w:ascii="Times New Roman" w:hAnsi="Times New Roman" w:cs="Times New Roman"/>
          <w:sz w:val="24"/>
          <w:szCs w:val="24"/>
        </w:rPr>
        <w:t xml:space="preserve"> Ce </w:t>
      </w:r>
      <w:r w:rsidR="00357917" w:rsidRPr="0016564B">
        <w:rPr>
          <w:rFonts w:ascii="Times New Roman" w:hAnsi="Times New Roman" w:cs="Times New Roman"/>
          <w:i/>
          <w:sz w:val="24"/>
          <w:szCs w:val="24"/>
        </w:rPr>
        <w:t>de</w:t>
      </w:r>
      <w:r w:rsidR="00357917" w:rsidRPr="0016564B">
        <w:rPr>
          <w:rFonts w:ascii="Times New Roman" w:hAnsi="Times New Roman" w:cs="Times New Roman"/>
          <w:sz w:val="24"/>
          <w:szCs w:val="24"/>
        </w:rPr>
        <w:t xml:space="preserve"> article est évidemment issu, comme l’est l’article </w:t>
      </w:r>
      <w:r w:rsidR="00357917" w:rsidRPr="0016564B">
        <w:rPr>
          <w:rFonts w:ascii="Times New Roman" w:hAnsi="Times New Roman" w:cs="Times New Roman"/>
          <w:i/>
          <w:sz w:val="24"/>
          <w:szCs w:val="24"/>
        </w:rPr>
        <w:t>un</w:t>
      </w:r>
      <w:r w:rsidR="00357917" w:rsidRPr="0016564B">
        <w:rPr>
          <w:rFonts w:ascii="Times New Roman" w:hAnsi="Times New Roman" w:cs="Times New Roman"/>
          <w:sz w:val="24"/>
          <w:szCs w:val="24"/>
        </w:rPr>
        <w:t xml:space="preserve"> du numéral, de la préposition </w:t>
      </w:r>
      <w:r w:rsidR="00357917" w:rsidRPr="0016564B">
        <w:rPr>
          <w:rFonts w:ascii="Times New Roman" w:hAnsi="Times New Roman" w:cs="Times New Roman"/>
          <w:i/>
          <w:sz w:val="24"/>
          <w:szCs w:val="24"/>
        </w:rPr>
        <w:t>de</w:t>
      </w:r>
      <w:r w:rsidR="00357917" w:rsidRPr="0016564B">
        <w:rPr>
          <w:rFonts w:ascii="Times New Roman" w:hAnsi="Times New Roman" w:cs="Times New Roman"/>
          <w:sz w:val="24"/>
          <w:szCs w:val="24"/>
        </w:rPr>
        <w:t xml:space="preserve"> notamment utilisée pour les relations partie-tout. Il se combine avec un </w:t>
      </w:r>
      <w:r w:rsidR="00357917" w:rsidRPr="0016564B">
        <w:rPr>
          <w:rFonts w:ascii="Times New Roman" w:hAnsi="Times New Roman" w:cs="Times New Roman"/>
          <w:i/>
          <w:sz w:val="24"/>
          <w:szCs w:val="24"/>
        </w:rPr>
        <w:t>le / les</w:t>
      </w:r>
      <w:r w:rsidR="00357917" w:rsidRPr="0016564B">
        <w:rPr>
          <w:rFonts w:ascii="Times New Roman" w:hAnsi="Times New Roman" w:cs="Times New Roman"/>
          <w:sz w:val="24"/>
          <w:szCs w:val="24"/>
        </w:rPr>
        <w:t xml:space="preserve"> qui dénote par son nombre soit le massif, soit le nombrable. On n’y verra pas, cont</w:t>
      </w:r>
      <w:r w:rsidR="00CD31D5" w:rsidRPr="0016564B">
        <w:rPr>
          <w:rFonts w:ascii="Times New Roman" w:hAnsi="Times New Roman" w:cs="Times New Roman"/>
          <w:sz w:val="24"/>
          <w:szCs w:val="24"/>
        </w:rPr>
        <w:t>rairement à d’autres, un</w:t>
      </w:r>
      <w:r w:rsidR="00357917" w:rsidRPr="0016564B">
        <w:rPr>
          <w:rFonts w:ascii="Times New Roman" w:hAnsi="Times New Roman" w:cs="Times New Roman"/>
          <w:sz w:val="24"/>
          <w:szCs w:val="24"/>
        </w:rPr>
        <w:t xml:space="preserve"> défini générique, </w:t>
      </w:r>
      <w:r w:rsidR="00357917" w:rsidRPr="0016564B">
        <w:rPr>
          <w:rFonts w:ascii="Times New Roman" w:hAnsi="Times New Roman" w:cs="Times New Roman"/>
          <w:sz w:val="24"/>
          <w:szCs w:val="24"/>
        </w:rPr>
        <w:lastRenderedPageBreak/>
        <w:t>mais un simple « classifieur »</w:t>
      </w:r>
      <w:r w:rsidR="00357917" w:rsidRPr="0016564B">
        <w:rPr>
          <w:rStyle w:val="Appelnotedebasdep"/>
          <w:rFonts w:ascii="Times New Roman" w:hAnsi="Times New Roman" w:cs="Times New Roman"/>
          <w:sz w:val="24"/>
          <w:szCs w:val="24"/>
        </w:rPr>
        <w:footnoteReference w:id="17"/>
      </w:r>
      <w:r w:rsidR="00357917" w:rsidRPr="0016564B">
        <w:rPr>
          <w:rFonts w:ascii="Times New Roman" w:hAnsi="Times New Roman" w:cs="Times New Roman"/>
          <w:sz w:val="24"/>
          <w:szCs w:val="24"/>
        </w:rPr>
        <w:t>, un support à base nominale du syntagme déterminant</w:t>
      </w:r>
      <w:r w:rsidR="000048DF" w:rsidRPr="0016564B">
        <w:rPr>
          <w:rFonts w:ascii="Times New Roman" w:hAnsi="Times New Roman" w:cs="Times New Roman"/>
          <w:sz w:val="24"/>
          <w:szCs w:val="24"/>
        </w:rPr>
        <w:t xml:space="preserve">, ayant des propriétés spécifiques : disparition devant un adjectif dans le cas du nombrable, absence dans les constructions à tête de quantifieur devant le </w:t>
      </w:r>
      <w:r w:rsidR="000048DF" w:rsidRPr="0016564B">
        <w:rPr>
          <w:rFonts w:ascii="Times New Roman" w:hAnsi="Times New Roman" w:cs="Times New Roman"/>
          <w:i/>
          <w:sz w:val="24"/>
          <w:szCs w:val="24"/>
        </w:rPr>
        <w:t>de</w:t>
      </w:r>
      <w:r w:rsidR="000048DF" w:rsidRPr="0016564B">
        <w:rPr>
          <w:rFonts w:ascii="Times New Roman" w:hAnsi="Times New Roman" w:cs="Times New Roman"/>
          <w:sz w:val="24"/>
          <w:szCs w:val="24"/>
        </w:rPr>
        <w:t xml:space="preserve">, absence dans la portée proche de la négation, pas d’alternance avec les autres déterminants définis. Ce qui est illustré par, respectivement : </w:t>
      </w:r>
    </w:p>
    <w:p w:rsidR="002358B2" w:rsidRPr="0016564B" w:rsidRDefault="000048DF"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r>
      <w:r w:rsidR="002358B2" w:rsidRPr="0016564B">
        <w:rPr>
          <w:rFonts w:ascii="Times New Roman" w:hAnsi="Times New Roman" w:cs="Times New Roman"/>
          <w:i/>
          <w:sz w:val="24"/>
          <w:szCs w:val="24"/>
        </w:rPr>
        <w:t>J’ai mangé de délicieux gâteaux / J’ai mangé  des délicieux gâteaux qu’on vient de m’offrir</w:t>
      </w:r>
    </w:p>
    <w:p w:rsidR="002358B2" w:rsidRPr="0016564B" w:rsidRDefault="002358B2"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Beaucoup d’étudiants travaillent / beaucoup des étudiants travaillent</w:t>
      </w:r>
    </w:p>
    <w:p w:rsidR="002358B2" w:rsidRPr="0016564B" w:rsidRDefault="002358B2"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Personne n’achète de tableaux de ce peintre / personne n’achète des tableaux de ce peintre</w:t>
      </w:r>
    </w:p>
    <w:p w:rsidR="002358B2" w:rsidRPr="0016564B" w:rsidRDefault="002358B2"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J’ai lu des articles de lui / j’ai lu de ses articles</w:t>
      </w:r>
    </w:p>
    <w:p w:rsidR="00996A92" w:rsidRPr="0016564B" w:rsidRDefault="002358B2"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 xml:space="preserve">Les constructions de gauche sont également sémantiquement homogènes : aucune ne suppose une partition entre un sous-ensemble activé </w:t>
      </w:r>
      <w:r w:rsidR="00996A92" w:rsidRPr="0016564B">
        <w:rPr>
          <w:rFonts w:ascii="Times New Roman" w:hAnsi="Times New Roman" w:cs="Times New Roman"/>
          <w:sz w:val="24"/>
          <w:szCs w:val="24"/>
        </w:rPr>
        <w:t xml:space="preserve">par la prédication, qui serait en relation avec un ensemble de référence, comme c’est le cas à droite, au moins pour une interprétation. Pour cela, et on admettra qu’il est impossible ici de développer pleinement cette analyse, on a adopté, comme Kupferman, l’hypothèse de l’unicité du </w:t>
      </w:r>
      <w:r w:rsidR="00996A92" w:rsidRPr="0016564B">
        <w:rPr>
          <w:rFonts w:ascii="Times New Roman" w:hAnsi="Times New Roman" w:cs="Times New Roman"/>
          <w:i/>
          <w:sz w:val="24"/>
          <w:szCs w:val="24"/>
        </w:rPr>
        <w:t>de</w:t>
      </w:r>
      <w:r w:rsidR="00996A92" w:rsidRPr="0016564B">
        <w:rPr>
          <w:rFonts w:ascii="Times New Roman" w:hAnsi="Times New Roman" w:cs="Times New Roman"/>
          <w:sz w:val="24"/>
          <w:szCs w:val="24"/>
        </w:rPr>
        <w:t xml:space="preserve"> des constructions partitives et à quantifieurs, mais on distingue, dans le terme avec lequel il est en composition, l’article défini et le classifieur : dans les constructions de droite ci-dessus, c’est l’article défini qui figure.</w:t>
      </w:r>
    </w:p>
    <w:p w:rsidR="008C017E" w:rsidRPr="0016564B" w:rsidRDefault="00036C2B" w:rsidP="002F1010">
      <w:pPr>
        <w:spacing w:line="360" w:lineRule="auto"/>
        <w:rPr>
          <w:rFonts w:ascii="Times New Roman" w:hAnsi="Times New Roman" w:cs="Times New Roman"/>
          <w:sz w:val="24"/>
          <w:szCs w:val="24"/>
        </w:rPr>
      </w:pPr>
      <w:r>
        <w:rPr>
          <w:rFonts w:ascii="Times New Roman" w:hAnsi="Times New Roman" w:cs="Times New Roman"/>
          <w:sz w:val="24"/>
          <w:szCs w:val="24"/>
        </w:rPr>
        <w:tab/>
      </w:r>
      <w:r w:rsidR="00996A92" w:rsidRPr="0016564B">
        <w:rPr>
          <w:rFonts w:ascii="Times New Roman" w:hAnsi="Times New Roman" w:cs="Times New Roman"/>
          <w:sz w:val="24"/>
          <w:szCs w:val="24"/>
        </w:rPr>
        <w:t xml:space="preserve">Cela ne veut pas dire que tous les </w:t>
      </w:r>
      <w:r w:rsidR="00996A92" w:rsidRPr="0016564B">
        <w:rPr>
          <w:rFonts w:ascii="Times New Roman" w:hAnsi="Times New Roman" w:cs="Times New Roman"/>
          <w:i/>
          <w:sz w:val="24"/>
          <w:szCs w:val="24"/>
        </w:rPr>
        <w:t>de</w:t>
      </w:r>
      <w:r w:rsidR="00996A92" w:rsidRPr="0016564B">
        <w:rPr>
          <w:rFonts w:ascii="Times New Roman" w:hAnsi="Times New Roman" w:cs="Times New Roman"/>
          <w:sz w:val="24"/>
          <w:szCs w:val="24"/>
        </w:rPr>
        <w:t xml:space="preserve"> ont des propriétés identiques dans ces constructions : on y développe l’hypothèse d’une famille de valeurs strictement hiérarchisées</w:t>
      </w:r>
      <w:r w:rsidR="00A90DEE" w:rsidRPr="0016564B">
        <w:rPr>
          <w:rStyle w:val="Appelnotedebasdep"/>
          <w:rFonts w:ascii="Times New Roman" w:hAnsi="Times New Roman" w:cs="Times New Roman"/>
          <w:sz w:val="24"/>
          <w:szCs w:val="24"/>
        </w:rPr>
        <w:footnoteReference w:id="18"/>
      </w:r>
      <w:r w:rsidR="00996A92" w:rsidRPr="0016564B">
        <w:rPr>
          <w:rFonts w:ascii="Times New Roman" w:hAnsi="Times New Roman" w:cs="Times New Roman"/>
          <w:sz w:val="24"/>
          <w:szCs w:val="24"/>
        </w:rPr>
        <w:t>, parfois cumulables, toujours morphologiquement limitées à une seule position syntaxique, en quelque sorte par une généralisation de la « loi de cacophonie » des anciennes grammaires.</w:t>
      </w:r>
      <w:r w:rsidR="002358B2" w:rsidRPr="0016564B">
        <w:rPr>
          <w:rFonts w:ascii="Times New Roman" w:hAnsi="Times New Roman" w:cs="Times New Roman"/>
          <w:sz w:val="24"/>
          <w:szCs w:val="24"/>
        </w:rPr>
        <w:t xml:space="preserve"> </w:t>
      </w:r>
      <w:r w:rsidR="00A90DEE" w:rsidRPr="0016564B">
        <w:rPr>
          <w:rFonts w:ascii="Times New Roman" w:hAnsi="Times New Roman" w:cs="Times New Roman"/>
          <w:sz w:val="24"/>
          <w:szCs w:val="24"/>
        </w:rPr>
        <w:t xml:space="preserve">Contrairement à Kupferman, on ne voit donc pas en ce </w:t>
      </w:r>
      <w:r w:rsidR="00A90DEE" w:rsidRPr="0016564B">
        <w:rPr>
          <w:rFonts w:ascii="Times New Roman" w:hAnsi="Times New Roman" w:cs="Times New Roman"/>
          <w:i/>
          <w:sz w:val="24"/>
          <w:szCs w:val="24"/>
        </w:rPr>
        <w:t>de</w:t>
      </w:r>
      <w:r w:rsidR="00A90DEE" w:rsidRPr="0016564B">
        <w:rPr>
          <w:rFonts w:ascii="Times New Roman" w:hAnsi="Times New Roman" w:cs="Times New Roman"/>
          <w:sz w:val="24"/>
          <w:szCs w:val="24"/>
        </w:rPr>
        <w:t xml:space="preserve"> la tête d’un catégorie Q, pour « quantificateur » mais une tête partitive au sens où il y a existence d’entités en masse ou nombre indéterminé, de la catégorie du nom qui suit. La quantification, lorsqu’elle apparaît dans le déterminant, devant cette tête partitive, est l’objet, comme on l’a signalé ci-dessus, d’une opération prédicative, absente de la construction partitive isolée.</w:t>
      </w:r>
    </w:p>
    <w:p w:rsidR="00CD31D5" w:rsidRPr="0016564B" w:rsidRDefault="00036C2B" w:rsidP="002F1010">
      <w:pPr>
        <w:spacing w:line="360" w:lineRule="auto"/>
        <w:rPr>
          <w:rFonts w:ascii="Times New Roman" w:hAnsi="Times New Roman" w:cs="Times New Roman"/>
          <w:sz w:val="24"/>
          <w:szCs w:val="24"/>
        </w:rPr>
      </w:pPr>
      <w:r>
        <w:rPr>
          <w:rFonts w:ascii="Times New Roman" w:hAnsi="Times New Roman" w:cs="Times New Roman"/>
          <w:sz w:val="24"/>
          <w:szCs w:val="24"/>
        </w:rPr>
        <w:tab/>
      </w:r>
      <w:r w:rsidR="005200D1" w:rsidRPr="0016564B">
        <w:rPr>
          <w:rFonts w:ascii="Times New Roman" w:hAnsi="Times New Roman" w:cs="Times New Roman"/>
          <w:sz w:val="24"/>
          <w:szCs w:val="24"/>
        </w:rPr>
        <w:t>Je me suis intéressé</w:t>
      </w:r>
      <w:r w:rsidR="00CD31D5" w:rsidRPr="0016564B">
        <w:rPr>
          <w:rFonts w:ascii="Times New Roman" w:hAnsi="Times New Roman" w:cs="Times New Roman"/>
          <w:sz w:val="24"/>
          <w:szCs w:val="24"/>
        </w:rPr>
        <w:t>, da</w:t>
      </w:r>
      <w:r w:rsidR="00A90DEE" w:rsidRPr="0016564B">
        <w:rPr>
          <w:rFonts w:ascii="Times New Roman" w:hAnsi="Times New Roman" w:cs="Times New Roman"/>
          <w:sz w:val="24"/>
          <w:szCs w:val="24"/>
        </w:rPr>
        <w:t>ns l’analyse de cette préd</w:t>
      </w:r>
      <w:r w:rsidR="00E425E5" w:rsidRPr="0016564B">
        <w:rPr>
          <w:rFonts w:ascii="Times New Roman" w:hAnsi="Times New Roman" w:cs="Times New Roman"/>
          <w:sz w:val="24"/>
          <w:szCs w:val="24"/>
        </w:rPr>
        <w:t>i</w:t>
      </w:r>
      <w:r w:rsidR="00A90DEE" w:rsidRPr="0016564B">
        <w:rPr>
          <w:rFonts w:ascii="Times New Roman" w:hAnsi="Times New Roman" w:cs="Times New Roman"/>
          <w:sz w:val="24"/>
          <w:szCs w:val="24"/>
        </w:rPr>
        <w:t>cation des indéfinis, à l’axe de la spécification, autrement dit, de la relation qui s’établit entre</w:t>
      </w:r>
      <w:r w:rsidR="00CD31D5" w:rsidRPr="0016564B">
        <w:rPr>
          <w:rFonts w:ascii="Times New Roman" w:hAnsi="Times New Roman" w:cs="Times New Roman"/>
          <w:sz w:val="24"/>
          <w:szCs w:val="24"/>
        </w:rPr>
        <w:t xml:space="preserve"> le syntagme introduit par un indéfini avec le prédicat dont il est argument. Dans les contextes factifs réels, il y a </w:t>
      </w:r>
      <w:r w:rsidR="00CD31D5" w:rsidRPr="0016564B">
        <w:rPr>
          <w:rFonts w:ascii="Times New Roman" w:hAnsi="Times New Roman" w:cs="Times New Roman"/>
          <w:sz w:val="24"/>
          <w:szCs w:val="24"/>
        </w:rPr>
        <w:lastRenderedPageBreak/>
        <w:t>normalement spécification, ce qui explique que le syntagme indéfini, à référence vague, prend de ce fait une référence précise qui explique la reprise de ce syntagme par du défini :</w:t>
      </w:r>
    </w:p>
    <w:p w:rsidR="00CD31D5" w:rsidRPr="0016564B" w:rsidRDefault="00CD31D5"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Un homme est entré dans le café. Il a demandé une bière.</w:t>
      </w:r>
    </w:p>
    <w:p w:rsidR="00A90DEE" w:rsidRPr="0016564B" w:rsidRDefault="00CD31D5"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Lorsque le contexte n’est pas spécifiant, la spécification est inopérante et  l’opération de référenciation reste inaboutie</w:t>
      </w:r>
      <w:r w:rsidR="008D5954" w:rsidRPr="0016564B">
        <w:rPr>
          <w:rStyle w:val="Appelnotedebasdep"/>
          <w:rFonts w:ascii="Times New Roman" w:hAnsi="Times New Roman" w:cs="Times New Roman"/>
          <w:sz w:val="24"/>
          <w:szCs w:val="24"/>
        </w:rPr>
        <w:footnoteReference w:id="19"/>
      </w:r>
      <w:r w:rsidRPr="0016564B">
        <w:rPr>
          <w:rFonts w:ascii="Times New Roman" w:hAnsi="Times New Roman" w:cs="Times New Roman"/>
          <w:sz w:val="24"/>
          <w:szCs w:val="24"/>
        </w:rPr>
        <w:t> :</w:t>
      </w:r>
    </w:p>
    <w:p w:rsidR="00CD31D5" w:rsidRPr="0016564B" w:rsidRDefault="00CD31D5"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Rien n’indique qu’un homme soit entré dans le café. *Il a demandé une bière.</w:t>
      </w:r>
    </w:p>
    <w:p w:rsidR="00CD31D5" w:rsidRPr="0016564B" w:rsidRDefault="00CD31D5"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 xml:space="preserve">Le syntagme garde alors sa signification en isolation, celle d’un élément non distinguable d’autres de même dénomination : </w:t>
      </w:r>
      <w:r w:rsidRPr="0016564B">
        <w:rPr>
          <w:rFonts w:ascii="Times New Roman" w:hAnsi="Times New Roman" w:cs="Times New Roman"/>
          <w:i/>
          <w:sz w:val="24"/>
          <w:szCs w:val="24"/>
        </w:rPr>
        <w:t>un homme = quelque homme que ce soit</w:t>
      </w:r>
      <w:r w:rsidRPr="0016564B">
        <w:rPr>
          <w:rFonts w:ascii="Times New Roman" w:hAnsi="Times New Roman" w:cs="Times New Roman"/>
          <w:sz w:val="24"/>
          <w:szCs w:val="24"/>
        </w:rPr>
        <w:t>.</w:t>
      </w:r>
    </w:p>
    <w:p w:rsidR="00443CB7" w:rsidRPr="0016564B" w:rsidRDefault="00443CB7"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Les syntagmes à quantification gardent les mêmes propriétés, simplement la spécification s’applique au groupe nombrable ou à la quantité massive :</w:t>
      </w:r>
    </w:p>
    <w:p w:rsidR="00443CB7" w:rsidRPr="0016564B" w:rsidRDefault="00443CB7"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Cinq hommes sont entrés dans le café. Ils (= les cinq hommes) ont commandé des bières.</w:t>
      </w:r>
    </w:p>
    <w:p w:rsidR="00443CB7" w:rsidRPr="0016564B" w:rsidRDefault="00443CB7"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J’ai mis un peu d’argent de côté. il (= ce peu d’argent) me suffira pour payer la réparation.</w:t>
      </w:r>
    </w:p>
    <w:p w:rsidR="001E3F41" w:rsidRPr="0016564B" w:rsidRDefault="00443CB7"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 xml:space="preserve">Certaines séries lexicales d’indéfinis sont réservées à des contextes sans spécification, ou à spécification imprécise, hors du réel : ce sont en français les formes de type </w:t>
      </w:r>
      <w:r w:rsidRPr="0016564B">
        <w:rPr>
          <w:rFonts w:ascii="Times New Roman" w:hAnsi="Times New Roman" w:cs="Times New Roman"/>
          <w:i/>
          <w:sz w:val="24"/>
          <w:szCs w:val="24"/>
        </w:rPr>
        <w:t>qui que ce soit, un X quelconque, n’importe quel X,</w:t>
      </w:r>
      <w:r w:rsidRPr="0016564B">
        <w:rPr>
          <w:rFonts w:ascii="Times New Roman" w:hAnsi="Times New Roman" w:cs="Times New Roman"/>
          <w:sz w:val="24"/>
          <w:szCs w:val="24"/>
        </w:rPr>
        <w:t xml:space="preserve"> ainsi que les négatifs. La partition entre contextes épisodiques réels et contextes à polarité négative est insuffisante à décrire les différents degrés de la spécification incertaine ou absente, et on a eu recours à l’analyse plus détaillée des contextes de spécification que propose Haspelmath </w:t>
      </w:r>
      <w:r w:rsidR="002D7A9E" w:rsidRPr="0016564B">
        <w:rPr>
          <w:rFonts w:ascii="Times New Roman" w:hAnsi="Times New Roman" w:cs="Times New Roman"/>
          <w:sz w:val="24"/>
          <w:szCs w:val="24"/>
        </w:rPr>
        <w:t>(1997). Les résultats de cet examen des formes indéfinies selon les contextes m’ont conduit à modifier le classement de ces formes tel qu’opéré par Haspelmath, pour en proposer un autre, plus conforme aux usages du français actuel.</w:t>
      </w:r>
    </w:p>
    <w:p w:rsidR="002D7A9E" w:rsidRPr="0016564B" w:rsidRDefault="00036C2B" w:rsidP="002F1010">
      <w:pPr>
        <w:spacing w:line="360" w:lineRule="auto"/>
        <w:rPr>
          <w:rFonts w:ascii="Times New Roman" w:hAnsi="Times New Roman" w:cs="Times New Roman"/>
          <w:sz w:val="24"/>
          <w:szCs w:val="24"/>
        </w:rPr>
      </w:pPr>
      <w:r>
        <w:rPr>
          <w:rFonts w:ascii="Times New Roman" w:hAnsi="Times New Roman" w:cs="Times New Roman"/>
          <w:sz w:val="24"/>
          <w:szCs w:val="24"/>
        </w:rPr>
        <w:tab/>
      </w:r>
      <w:r w:rsidR="002D7A9E" w:rsidRPr="0016564B">
        <w:rPr>
          <w:rFonts w:ascii="Times New Roman" w:hAnsi="Times New Roman" w:cs="Times New Roman"/>
          <w:sz w:val="24"/>
          <w:szCs w:val="24"/>
        </w:rPr>
        <w:t>Bien que j’aie essayé d’être aussi exhaustif que possible dans cet ouvrage, je trouverais certainement, pour en revenir à la vision prospective du maître d’œuvre de ce numéro, des prolongations à mon examen. Je me contenterai d’en signaler deux.</w:t>
      </w:r>
    </w:p>
    <w:p w:rsidR="002449C1" w:rsidRPr="0016564B" w:rsidRDefault="002D7A9E"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 xml:space="preserve">Le premier tient à l’analyse que je propose d’un </w:t>
      </w:r>
      <w:r w:rsidRPr="0016564B">
        <w:rPr>
          <w:rFonts w:ascii="Times New Roman" w:hAnsi="Times New Roman" w:cs="Times New Roman"/>
          <w:i/>
          <w:sz w:val="24"/>
          <w:szCs w:val="24"/>
        </w:rPr>
        <w:t>de</w:t>
      </w:r>
      <w:r w:rsidRPr="0016564B">
        <w:rPr>
          <w:rFonts w:ascii="Times New Roman" w:hAnsi="Times New Roman" w:cs="Times New Roman"/>
          <w:sz w:val="24"/>
          <w:szCs w:val="24"/>
        </w:rPr>
        <w:t xml:space="preserve"> constituant unique, mais à emplois différenciés, dans les syntagmes à articles indéfinis et partitifs, comme dans les constructions à quantification</w:t>
      </w:r>
      <w:r w:rsidR="002449C1" w:rsidRPr="0016564B">
        <w:rPr>
          <w:rFonts w:ascii="Times New Roman" w:hAnsi="Times New Roman" w:cs="Times New Roman"/>
          <w:sz w:val="24"/>
          <w:szCs w:val="24"/>
        </w:rPr>
        <w:t>, ainsi que devant les adjectifs</w:t>
      </w:r>
      <w:r w:rsidRPr="0016564B">
        <w:rPr>
          <w:rFonts w:ascii="Times New Roman" w:hAnsi="Times New Roman" w:cs="Times New Roman"/>
          <w:sz w:val="24"/>
          <w:szCs w:val="24"/>
        </w:rPr>
        <w:t>.</w:t>
      </w:r>
      <w:r w:rsidR="002449C1" w:rsidRPr="0016564B">
        <w:rPr>
          <w:rFonts w:ascii="Times New Roman" w:hAnsi="Times New Roman" w:cs="Times New Roman"/>
          <w:sz w:val="24"/>
          <w:szCs w:val="24"/>
        </w:rPr>
        <w:t xml:space="preserve"> Il faudrait voir dans quelle mesure cet emploi particulier de la préposition à valeur élative, qui en fait un élément autonome dans les articles, ou un</w:t>
      </w:r>
      <w:r w:rsidR="005200D1" w:rsidRPr="0016564B">
        <w:rPr>
          <w:rFonts w:ascii="Times New Roman" w:hAnsi="Times New Roman" w:cs="Times New Roman"/>
          <w:sz w:val="24"/>
          <w:szCs w:val="24"/>
        </w:rPr>
        <w:t>e</w:t>
      </w:r>
      <w:r w:rsidR="002449C1" w:rsidRPr="0016564B">
        <w:rPr>
          <w:rFonts w:ascii="Times New Roman" w:hAnsi="Times New Roman" w:cs="Times New Roman"/>
          <w:sz w:val="24"/>
          <w:szCs w:val="24"/>
        </w:rPr>
        <w:t xml:space="preserve"> préposition faiblement liée à son terme recteur, fait partie d’un continuum qui la </w:t>
      </w:r>
      <w:r w:rsidR="002449C1" w:rsidRPr="0016564B">
        <w:rPr>
          <w:rFonts w:ascii="Times New Roman" w:hAnsi="Times New Roman" w:cs="Times New Roman"/>
          <w:sz w:val="24"/>
          <w:szCs w:val="24"/>
        </w:rPr>
        <w:lastRenderedPageBreak/>
        <w:t xml:space="preserve">relierait non seulement au </w:t>
      </w:r>
      <w:r w:rsidR="002449C1" w:rsidRPr="0016564B">
        <w:rPr>
          <w:rFonts w:ascii="Times New Roman" w:hAnsi="Times New Roman" w:cs="Times New Roman"/>
          <w:i/>
          <w:sz w:val="24"/>
          <w:szCs w:val="24"/>
        </w:rPr>
        <w:t>de</w:t>
      </w:r>
      <w:r w:rsidR="002449C1" w:rsidRPr="0016564B">
        <w:rPr>
          <w:rFonts w:ascii="Times New Roman" w:hAnsi="Times New Roman" w:cs="Times New Roman"/>
          <w:sz w:val="24"/>
          <w:szCs w:val="24"/>
        </w:rPr>
        <w:t xml:space="preserve"> de la construction partie-tout (</w:t>
      </w:r>
      <w:r w:rsidR="002449C1" w:rsidRPr="0016564B">
        <w:rPr>
          <w:rFonts w:ascii="Times New Roman" w:hAnsi="Times New Roman" w:cs="Times New Roman"/>
          <w:i/>
          <w:sz w:val="24"/>
          <w:szCs w:val="24"/>
        </w:rPr>
        <w:t>les roues de la voiture</w:t>
      </w:r>
      <w:r w:rsidR="002449C1" w:rsidRPr="0016564B">
        <w:rPr>
          <w:rFonts w:ascii="Times New Roman" w:hAnsi="Times New Roman" w:cs="Times New Roman"/>
          <w:sz w:val="24"/>
          <w:szCs w:val="24"/>
        </w:rPr>
        <w:t xml:space="preserve">) mais aussi à d’autres </w:t>
      </w:r>
      <w:r w:rsidR="002449C1" w:rsidRPr="0016564B">
        <w:rPr>
          <w:rFonts w:ascii="Times New Roman" w:hAnsi="Times New Roman" w:cs="Times New Roman"/>
          <w:i/>
          <w:sz w:val="24"/>
          <w:szCs w:val="24"/>
        </w:rPr>
        <w:t>de</w:t>
      </w:r>
      <w:r w:rsidR="002449C1" w:rsidRPr="0016564B">
        <w:rPr>
          <w:rFonts w:ascii="Times New Roman" w:hAnsi="Times New Roman" w:cs="Times New Roman"/>
          <w:sz w:val="24"/>
          <w:szCs w:val="24"/>
        </w:rPr>
        <w:t>, la marque de possession, ou même l’introducteur d’infinitif.</w:t>
      </w:r>
    </w:p>
    <w:p w:rsidR="00BA29BF" w:rsidRPr="0016564B" w:rsidRDefault="002449C1"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 xml:space="preserve">Le second tient aux spécificités sémantiques des indéfinis. Il y a peut-être d’autres axes que la spécification, et que la quantification, à explorer. On se souvient que Milner dans son livre de 1978, qui est toujours une des bases de l’approche des indéfinis, s’était aussi intéressé à ce qu’il nomme </w:t>
      </w:r>
      <w:r w:rsidR="00BA29BF" w:rsidRPr="0016564B">
        <w:rPr>
          <w:rFonts w:ascii="Times New Roman" w:hAnsi="Times New Roman" w:cs="Times New Roman"/>
          <w:sz w:val="24"/>
          <w:szCs w:val="24"/>
        </w:rPr>
        <w:t xml:space="preserve">le « système qualitatif ». On s’est rendu compte dans cette synthèse sur l’indéfinition que les aspects non quantitatifs étaient importants dans l’analyse des syntagmes indéfinis. Ainsi, la série de formes </w:t>
      </w:r>
      <w:r w:rsidR="00BA29BF" w:rsidRPr="0016564B">
        <w:rPr>
          <w:rFonts w:ascii="Times New Roman" w:hAnsi="Times New Roman" w:cs="Times New Roman"/>
          <w:i/>
          <w:sz w:val="24"/>
          <w:szCs w:val="24"/>
        </w:rPr>
        <w:t>n’importe qui / quoi, quel</w:t>
      </w:r>
      <w:r w:rsidR="00BA29BF" w:rsidRPr="0016564B">
        <w:rPr>
          <w:rFonts w:ascii="Times New Roman" w:hAnsi="Times New Roman" w:cs="Times New Roman"/>
          <w:sz w:val="24"/>
          <w:szCs w:val="24"/>
        </w:rPr>
        <w:t xml:space="preserve"> est souvent employée dans ce sens, non pas </w:t>
      </w:r>
      <w:r w:rsidR="00FF366D" w:rsidRPr="0016564B">
        <w:rPr>
          <w:rFonts w:ascii="Times New Roman" w:hAnsi="Times New Roman" w:cs="Times New Roman"/>
          <w:sz w:val="24"/>
          <w:szCs w:val="24"/>
        </w:rPr>
        <w:t xml:space="preserve">tant </w:t>
      </w:r>
      <w:r w:rsidR="00BA29BF" w:rsidRPr="0016564B">
        <w:rPr>
          <w:rFonts w:ascii="Times New Roman" w:hAnsi="Times New Roman" w:cs="Times New Roman"/>
          <w:sz w:val="24"/>
          <w:szCs w:val="24"/>
        </w:rPr>
        <w:t xml:space="preserve">comme expression de l’indifférenciation des individus que comme expression évaluative (pare exemple dans l’expression </w:t>
      </w:r>
      <w:r w:rsidR="00BA29BF" w:rsidRPr="0016564B">
        <w:rPr>
          <w:rFonts w:ascii="Times New Roman" w:hAnsi="Times New Roman" w:cs="Times New Roman"/>
          <w:i/>
          <w:sz w:val="24"/>
          <w:szCs w:val="24"/>
        </w:rPr>
        <w:t>C’est n’importe quoi !</w:t>
      </w:r>
      <w:r w:rsidR="00BA29BF" w:rsidRPr="0016564B">
        <w:rPr>
          <w:rFonts w:ascii="Times New Roman" w:hAnsi="Times New Roman" w:cs="Times New Roman"/>
          <w:sz w:val="24"/>
          <w:szCs w:val="24"/>
        </w:rPr>
        <w:t xml:space="preserve"> nettement dévalorisante). Les relations d’identité / altérité comptent aussi dans le repérage référentiel. Avant de réaliser ce travail, je pensais par exemple que </w:t>
      </w:r>
      <w:r w:rsidR="00BA29BF" w:rsidRPr="0016564B">
        <w:rPr>
          <w:rFonts w:ascii="Times New Roman" w:hAnsi="Times New Roman" w:cs="Times New Roman"/>
          <w:i/>
          <w:sz w:val="24"/>
          <w:szCs w:val="24"/>
        </w:rPr>
        <w:t>le même</w:t>
      </w:r>
      <w:r w:rsidR="00BA29BF" w:rsidRPr="0016564B">
        <w:rPr>
          <w:rFonts w:ascii="Times New Roman" w:hAnsi="Times New Roman" w:cs="Times New Roman"/>
          <w:sz w:val="24"/>
          <w:szCs w:val="24"/>
        </w:rPr>
        <w:t xml:space="preserve"> était un déterminant défini. Pas du tout, </w:t>
      </w:r>
      <w:r w:rsidR="003C0238" w:rsidRPr="0016564B">
        <w:rPr>
          <w:rFonts w:ascii="Times New Roman" w:hAnsi="Times New Roman" w:cs="Times New Roman"/>
          <w:sz w:val="24"/>
          <w:szCs w:val="24"/>
        </w:rPr>
        <w:t xml:space="preserve">ou plus exactement pas toujours, </w:t>
      </w:r>
      <w:r w:rsidR="00BA29BF" w:rsidRPr="0016564B">
        <w:rPr>
          <w:rFonts w:ascii="Times New Roman" w:hAnsi="Times New Roman" w:cs="Times New Roman"/>
          <w:sz w:val="24"/>
          <w:szCs w:val="24"/>
        </w:rPr>
        <w:t xml:space="preserve">puisque ce déterminant peut introduire un nouvel objet, non repéré </w:t>
      </w:r>
      <w:r w:rsidR="00E1739B" w:rsidRPr="0016564B">
        <w:rPr>
          <w:rFonts w:ascii="Times New Roman" w:hAnsi="Times New Roman" w:cs="Times New Roman"/>
          <w:sz w:val="24"/>
          <w:szCs w:val="24"/>
        </w:rPr>
        <w:t>référentiellement</w:t>
      </w:r>
      <w:r w:rsidR="00BA29BF" w:rsidRPr="0016564B">
        <w:rPr>
          <w:rFonts w:ascii="Times New Roman" w:hAnsi="Times New Roman" w:cs="Times New Roman"/>
          <w:sz w:val="24"/>
          <w:szCs w:val="24"/>
        </w:rPr>
        <w:t xml:space="preserve"> auparavant, et en construction existentielle, propriété typique des indéfinis :</w:t>
      </w:r>
    </w:p>
    <w:p w:rsidR="00BA29BF" w:rsidRPr="0016564B" w:rsidRDefault="00BA29BF"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Il y a la même voiture que la tienne stationnée dans la rue</w:t>
      </w:r>
    </w:p>
    <w:p w:rsidR="00BA29BF" w:rsidRPr="0016564B" w:rsidRDefault="00BA29BF"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L’analyse de la prédication enchâssée dans le déterminant permet de comprendre ces particularité</w:t>
      </w:r>
      <w:r w:rsidR="0048083D" w:rsidRPr="0016564B">
        <w:rPr>
          <w:rFonts w:ascii="Times New Roman" w:hAnsi="Times New Roman" w:cs="Times New Roman"/>
          <w:sz w:val="24"/>
          <w:szCs w:val="24"/>
        </w:rPr>
        <w:t>s</w:t>
      </w:r>
      <w:r w:rsidRPr="0016564B">
        <w:rPr>
          <w:rFonts w:ascii="Times New Roman" w:hAnsi="Times New Roman" w:cs="Times New Roman"/>
          <w:sz w:val="24"/>
          <w:szCs w:val="24"/>
        </w:rPr>
        <w:t xml:space="preserve"> : </w:t>
      </w:r>
      <w:r w:rsidRPr="0016564B">
        <w:rPr>
          <w:rFonts w:ascii="Times New Roman" w:hAnsi="Times New Roman" w:cs="Times New Roman"/>
          <w:i/>
          <w:sz w:val="24"/>
          <w:szCs w:val="24"/>
        </w:rPr>
        <w:t>la même</w:t>
      </w:r>
      <w:r w:rsidRPr="0016564B">
        <w:rPr>
          <w:rFonts w:ascii="Times New Roman" w:hAnsi="Times New Roman" w:cs="Times New Roman"/>
          <w:sz w:val="24"/>
          <w:szCs w:val="24"/>
        </w:rPr>
        <w:t xml:space="preserve"> est en réalité attribut d’une construction existentielle :</w:t>
      </w:r>
    </w:p>
    <w:p w:rsidR="00F6385E" w:rsidRPr="0016564B" w:rsidRDefault="00BA29BF"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Il y a une voiture qui est la même que la tienne dans la rue</w:t>
      </w:r>
    </w:p>
    <w:p w:rsidR="002D7A9E" w:rsidRPr="0016564B" w:rsidRDefault="00F6385E"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 xml:space="preserve">En somme </w:t>
      </w:r>
      <w:r w:rsidRPr="0016564B">
        <w:rPr>
          <w:rFonts w:ascii="Times New Roman" w:hAnsi="Times New Roman" w:cs="Times New Roman"/>
          <w:i/>
          <w:sz w:val="24"/>
          <w:szCs w:val="24"/>
        </w:rPr>
        <w:t xml:space="preserve">la même </w:t>
      </w:r>
      <w:r w:rsidRPr="0016564B">
        <w:rPr>
          <w:rFonts w:ascii="Times New Roman" w:hAnsi="Times New Roman" w:cs="Times New Roman"/>
          <w:sz w:val="24"/>
          <w:szCs w:val="24"/>
        </w:rPr>
        <w:t>dans cet exemple est un qualificatif sur une prédication indéfinie sous-jacente</w:t>
      </w:r>
      <w:r w:rsidR="000C0C95" w:rsidRPr="0016564B">
        <w:rPr>
          <w:rFonts w:ascii="Times New Roman" w:hAnsi="Times New Roman" w:cs="Times New Roman"/>
          <w:sz w:val="24"/>
          <w:szCs w:val="24"/>
        </w:rPr>
        <w:t>, introduisant bien un nouvel élément dans le discours</w:t>
      </w:r>
      <w:r w:rsidR="0048083D" w:rsidRPr="0016564B">
        <w:rPr>
          <w:rFonts w:ascii="Times New Roman" w:hAnsi="Times New Roman" w:cs="Times New Roman"/>
          <w:sz w:val="24"/>
          <w:szCs w:val="24"/>
        </w:rPr>
        <w:t xml:space="preserve"> distinct de l’objet support de la comparaison</w:t>
      </w:r>
      <w:r w:rsidRPr="0016564B">
        <w:rPr>
          <w:rFonts w:ascii="Times New Roman" w:hAnsi="Times New Roman" w:cs="Times New Roman"/>
          <w:sz w:val="24"/>
          <w:szCs w:val="24"/>
        </w:rPr>
        <w:t xml:space="preserve">. </w:t>
      </w:r>
      <w:r w:rsidR="002D7A9E" w:rsidRPr="0016564B">
        <w:rPr>
          <w:rFonts w:ascii="Times New Roman" w:hAnsi="Times New Roman" w:cs="Times New Roman"/>
          <w:sz w:val="24"/>
          <w:szCs w:val="24"/>
        </w:rPr>
        <w:t xml:space="preserve">  </w:t>
      </w:r>
    </w:p>
    <w:p w:rsidR="003A40E7" w:rsidRPr="0016564B" w:rsidRDefault="000C0C95"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 xml:space="preserve">Cela n’est pas toujours le cas. Dans cet autre exemple, le déterminant est défini, et </w:t>
      </w:r>
      <w:r w:rsidRPr="0016564B">
        <w:rPr>
          <w:rFonts w:ascii="Times New Roman" w:hAnsi="Times New Roman" w:cs="Times New Roman"/>
          <w:i/>
          <w:sz w:val="24"/>
          <w:szCs w:val="24"/>
        </w:rPr>
        <w:t>même</w:t>
      </w:r>
      <w:r w:rsidRPr="0016564B">
        <w:rPr>
          <w:rFonts w:ascii="Times New Roman" w:hAnsi="Times New Roman" w:cs="Times New Roman"/>
          <w:sz w:val="24"/>
          <w:szCs w:val="24"/>
        </w:rPr>
        <w:t xml:space="preserve"> pourrait être supprimé :</w:t>
      </w:r>
    </w:p>
    <w:p w:rsidR="000C0C95" w:rsidRPr="0016564B" w:rsidRDefault="000C0C95" w:rsidP="002F1010">
      <w:pPr>
        <w:spacing w:line="360" w:lineRule="auto"/>
        <w:rPr>
          <w:rFonts w:ascii="Times New Roman" w:hAnsi="Times New Roman" w:cs="Times New Roman"/>
          <w:sz w:val="24"/>
          <w:szCs w:val="24"/>
        </w:rPr>
      </w:pPr>
      <w:r w:rsidRPr="0016564B">
        <w:rPr>
          <w:rFonts w:ascii="Times New Roman" w:hAnsi="Times New Roman" w:cs="Times New Roman"/>
          <w:i/>
          <w:sz w:val="24"/>
          <w:szCs w:val="24"/>
        </w:rPr>
        <w:tab/>
        <w:t>La même tempête qui, l’autre jour, secouait notre bateau, a défoncé la digue et emporté la route.</w:t>
      </w:r>
      <w:r w:rsidRPr="0016564B">
        <w:rPr>
          <w:rFonts w:ascii="Times New Roman" w:hAnsi="Times New Roman" w:cs="Times New Roman"/>
          <w:sz w:val="24"/>
          <w:szCs w:val="24"/>
        </w:rPr>
        <w:t xml:space="preserve"> (H. Hoppenot, cité dans Muller 2019, p. 294)</w:t>
      </w:r>
    </w:p>
    <w:p w:rsidR="000C0C95" w:rsidRPr="0016564B" w:rsidRDefault="000C0C95"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ab/>
        <w:t>= La tempête, la même que celle qui...</w:t>
      </w:r>
    </w:p>
    <w:p w:rsidR="00C75CCD" w:rsidRPr="0016564B" w:rsidRDefault="00C75CCD"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Un autre cas est plus incertain : dans l’exemple qui suit, la construction décrit un objet unique, mais à référence qui reste indéterminée, parce que le syntagme nominal r</w:t>
      </w:r>
      <w:r w:rsidR="005200D1" w:rsidRPr="0016564B">
        <w:rPr>
          <w:rFonts w:ascii="Times New Roman" w:hAnsi="Times New Roman" w:cs="Times New Roman"/>
          <w:sz w:val="24"/>
          <w:szCs w:val="24"/>
        </w:rPr>
        <w:t>e</w:t>
      </w:r>
      <w:r w:rsidRPr="0016564B">
        <w:rPr>
          <w:rFonts w:ascii="Times New Roman" w:hAnsi="Times New Roman" w:cs="Times New Roman"/>
          <w:sz w:val="24"/>
          <w:szCs w:val="24"/>
        </w:rPr>
        <w:t>specte une des conditions de l’indéfinition, la nouveauté référentielle :</w:t>
      </w:r>
    </w:p>
    <w:p w:rsidR="00C75CCD" w:rsidRPr="0016564B" w:rsidRDefault="00C75CCD"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 xml:space="preserve">Pour gagner de la place, les enfants </w:t>
      </w:r>
      <w:r w:rsidR="00E1739B" w:rsidRPr="0016564B">
        <w:rPr>
          <w:rFonts w:ascii="Times New Roman" w:hAnsi="Times New Roman" w:cs="Times New Roman"/>
          <w:i/>
          <w:sz w:val="24"/>
          <w:szCs w:val="24"/>
        </w:rPr>
        <w:t>dormiront</w:t>
      </w:r>
      <w:r w:rsidRPr="0016564B">
        <w:rPr>
          <w:rFonts w:ascii="Times New Roman" w:hAnsi="Times New Roman" w:cs="Times New Roman"/>
          <w:i/>
          <w:sz w:val="24"/>
          <w:szCs w:val="24"/>
        </w:rPr>
        <w:t xml:space="preserve"> </w:t>
      </w:r>
      <w:r w:rsidR="00CB7991" w:rsidRPr="0016564B">
        <w:rPr>
          <w:rFonts w:ascii="Times New Roman" w:hAnsi="Times New Roman" w:cs="Times New Roman"/>
          <w:i/>
          <w:sz w:val="24"/>
          <w:szCs w:val="24"/>
        </w:rPr>
        <w:t xml:space="preserve">si possible </w:t>
      </w:r>
      <w:r w:rsidRPr="0016564B">
        <w:rPr>
          <w:rFonts w:ascii="Times New Roman" w:hAnsi="Times New Roman" w:cs="Times New Roman"/>
          <w:i/>
          <w:sz w:val="24"/>
          <w:szCs w:val="24"/>
        </w:rPr>
        <w:t>dans la même chambre</w:t>
      </w:r>
    </w:p>
    <w:p w:rsidR="00C75CCD" w:rsidRPr="0016564B" w:rsidRDefault="00C75CCD"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Le locuteur peut ignorer tout de ce qu’est la chambre en question, le prédicat dans le déterminant justifie le défini, mais on peut dire avec le même sens :</w:t>
      </w:r>
    </w:p>
    <w:p w:rsidR="00C75CCD" w:rsidRPr="0016564B" w:rsidRDefault="00C75CCD"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Les enfants dormiront dans une même chambre</w:t>
      </w:r>
    </w:p>
    <w:p w:rsidR="00AB4BB6" w:rsidRPr="0016564B" w:rsidRDefault="00C75CCD"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lastRenderedPageBreak/>
        <w:t xml:space="preserve">La construction est donc « une chambre qui est la même », avec soit maintien de l’article </w:t>
      </w:r>
      <w:r w:rsidRPr="0016564B">
        <w:rPr>
          <w:rFonts w:ascii="Times New Roman" w:hAnsi="Times New Roman" w:cs="Times New Roman"/>
          <w:i/>
          <w:sz w:val="24"/>
          <w:szCs w:val="24"/>
        </w:rPr>
        <w:t>un</w:t>
      </w:r>
      <w:r w:rsidRPr="0016564B">
        <w:rPr>
          <w:rFonts w:ascii="Times New Roman" w:hAnsi="Times New Roman" w:cs="Times New Roman"/>
          <w:sz w:val="24"/>
          <w:szCs w:val="24"/>
        </w:rPr>
        <w:t xml:space="preserve">, soit substitution comme déterminant du prédicat </w:t>
      </w:r>
      <w:r w:rsidRPr="0016564B">
        <w:rPr>
          <w:rFonts w:ascii="Times New Roman" w:hAnsi="Times New Roman" w:cs="Times New Roman"/>
          <w:i/>
          <w:sz w:val="24"/>
          <w:szCs w:val="24"/>
        </w:rPr>
        <w:t>le même</w:t>
      </w:r>
      <w:r w:rsidRPr="0016564B">
        <w:rPr>
          <w:rFonts w:ascii="Times New Roman" w:hAnsi="Times New Roman" w:cs="Times New Roman"/>
          <w:sz w:val="24"/>
          <w:szCs w:val="24"/>
        </w:rPr>
        <w:t xml:space="preserve"> à l’article. </w:t>
      </w:r>
      <w:r w:rsidR="00AB4BB6" w:rsidRPr="0016564B">
        <w:rPr>
          <w:rFonts w:ascii="Times New Roman" w:hAnsi="Times New Roman" w:cs="Times New Roman"/>
          <w:sz w:val="24"/>
          <w:szCs w:val="24"/>
        </w:rPr>
        <w:t xml:space="preserve">L’emploi de </w:t>
      </w:r>
      <w:r w:rsidR="00AB4BB6" w:rsidRPr="0016564B">
        <w:rPr>
          <w:rFonts w:ascii="Times New Roman" w:hAnsi="Times New Roman" w:cs="Times New Roman"/>
          <w:i/>
          <w:sz w:val="24"/>
          <w:szCs w:val="24"/>
        </w:rPr>
        <w:t>la même</w:t>
      </w:r>
      <w:r w:rsidR="00AB4BB6" w:rsidRPr="0016564B">
        <w:rPr>
          <w:rFonts w:ascii="Times New Roman" w:hAnsi="Times New Roman" w:cs="Times New Roman"/>
          <w:sz w:val="24"/>
          <w:szCs w:val="24"/>
        </w:rPr>
        <w:t>, dans cet énoncé, renvoie cette fois à un objet unique</w:t>
      </w:r>
      <w:r w:rsidR="00CB7991" w:rsidRPr="0016564B">
        <w:rPr>
          <w:rFonts w:ascii="Times New Roman" w:hAnsi="Times New Roman" w:cs="Times New Roman"/>
          <w:sz w:val="24"/>
          <w:szCs w:val="24"/>
        </w:rPr>
        <w:t>, et non similaire. C’est bien une condition de définitude, mais est-ce suffisant, puisque d’autres propriétés comme la présupposition d’existence ne sont pas assurées ?</w:t>
      </w:r>
    </w:p>
    <w:p w:rsidR="00C75CCD" w:rsidRPr="0016564B" w:rsidRDefault="00C75CCD"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La question est la même pour certains su</w:t>
      </w:r>
      <w:r w:rsidR="005200D1" w:rsidRPr="0016564B">
        <w:rPr>
          <w:rFonts w:ascii="Times New Roman" w:hAnsi="Times New Roman" w:cs="Times New Roman"/>
          <w:sz w:val="24"/>
          <w:szCs w:val="24"/>
        </w:rPr>
        <w:t>p</w:t>
      </w:r>
      <w:r w:rsidRPr="0016564B">
        <w:rPr>
          <w:rFonts w:ascii="Times New Roman" w:hAnsi="Times New Roman" w:cs="Times New Roman"/>
          <w:sz w:val="24"/>
          <w:szCs w:val="24"/>
        </w:rPr>
        <w:t>erlatifs, qu’il est parfois proposé d’analyser comme indéfinis :</w:t>
      </w:r>
    </w:p>
    <w:p w:rsidR="00C75CCD" w:rsidRPr="0016564B" w:rsidRDefault="00C75CCD"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Il a le chien le plus intelligent du quartier</w:t>
      </w:r>
    </w:p>
    <w:p w:rsidR="00C75CCD" w:rsidRPr="0016564B" w:rsidRDefault="00C75CCD"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 xml:space="preserve">Ici, de même, il n’y a pas </w:t>
      </w:r>
      <w:r w:rsidR="008D7915" w:rsidRPr="0016564B">
        <w:rPr>
          <w:rFonts w:ascii="Times New Roman" w:hAnsi="Times New Roman" w:cs="Times New Roman"/>
          <w:sz w:val="24"/>
          <w:szCs w:val="24"/>
        </w:rPr>
        <w:t>de référence antérieure, le sens étant celui de la construction à relative :</w:t>
      </w:r>
    </w:p>
    <w:p w:rsidR="008D7915" w:rsidRPr="0016564B" w:rsidRDefault="008D7915"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Il a un chien qui est le plus intelligent du quartier</w:t>
      </w:r>
    </w:p>
    <w:p w:rsidR="008D7915" w:rsidRPr="0016564B" w:rsidRDefault="008D7915"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 xml:space="preserve">Il s’agit encore d’un déterminant prédicat sous-jacent, dont le </w:t>
      </w:r>
      <w:r w:rsidRPr="0016564B">
        <w:rPr>
          <w:rFonts w:ascii="Times New Roman" w:hAnsi="Times New Roman" w:cs="Times New Roman"/>
          <w:i/>
          <w:sz w:val="24"/>
          <w:szCs w:val="24"/>
        </w:rPr>
        <w:t>le</w:t>
      </w:r>
      <w:r w:rsidRPr="0016564B">
        <w:rPr>
          <w:rFonts w:ascii="Times New Roman" w:hAnsi="Times New Roman" w:cs="Times New Roman"/>
          <w:sz w:val="24"/>
          <w:szCs w:val="24"/>
        </w:rPr>
        <w:t xml:space="preserve"> tient au superlatif, qui impose l’unicité, et qui vient se superposer à l’article </w:t>
      </w:r>
      <w:r w:rsidRPr="0016564B">
        <w:rPr>
          <w:rFonts w:ascii="Times New Roman" w:hAnsi="Times New Roman" w:cs="Times New Roman"/>
          <w:i/>
          <w:sz w:val="24"/>
          <w:szCs w:val="24"/>
        </w:rPr>
        <w:t>un </w:t>
      </w:r>
      <w:r w:rsidRPr="0016564B">
        <w:rPr>
          <w:rFonts w:ascii="Times New Roman" w:hAnsi="Times New Roman" w:cs="Times New Roman"/>
          <w:sz w:val="24"/>
          <w:szCs w:val="24"/>
        </w:rPr>
        <w:t>: un défini par intégration, sur une base indéfinie, pourrait-on dire.</w:t>
      </w:r>
      <w:r w:rsidR="00C66070" w:rsidRPr="0016564B">
        <w:rPr>
          <w:rFonts w:ascii="Times New Roman" w:hAnsi="Times New Roman" w:cs="Times New Roman"/>
          <w:sz w:val="24"/>
          <w:szCs w:val="24"/>
        </w:rPr>
        <w:t xml:space="preserve"> Une incertitude d’</w:t>
      </w:r>
      <w:r w:rsidR="00D92F17" w:rsidRPr="0016564B">
        <w:rPr>
          <w:rFonts w:ascii="Times New Roman" w:hAnsi="Times New Roman" w:cs="Times New Roman"/>
          <w:sz w:val="24"/>
          <w:szCs w:val="24"/>
        </w:rPr>
        <w:t>un</w:t>
      </w:r>
      <w:r w:rsidR="00C66070" w:rsidRPr="0016564B">
        <w:rPr>
          <w:rFonts w:ascii="Times New Roman" w:hAnsi="Times New Roman" w:cs="Times New Roman"/>
          <w:sz w:val="24"/>
          <w:szCs w:val="24"/>
        </w:rPr>
        <w:t xml:space="preserve"> type </w:t>
      </w:r>
      <w:r w:rsidR="00D92F17" w:rsidRPr="0016564B">
        <w:rPr>
          <w:rFonts w:ascii="Times New Roman" w:hAnsi="Times New Roman" w:cs="Times New Roman"/>
          <w:sz w:val="24"/>
          <w:szCs w:val="24"/>
        </w:rPr>
        <w:t xml:space="preserve">analogue </w:t>
      </w:r>
      <w:r w:rsidR="00C66070" w:rsidRPr="0016564B">
        <w:rPr>
          <w:rFonts w:ascii="Times New Roman" w:hAnsi="Times New Roman" w:cs="Times New Roman"/>
          <w:sz w:val="24"/>
          <w:szCs w:val="24"/>
        </w:rPr>
        <w:t xml:space="preserve">apparaît dans un défini comme </w:t>
      </w:r>
      <w:r w:rsidR="00C66070" w:rsidRPr="0016564B">
        <w:rPr>
          <w:rFonts w:ascii="Times New Roman" w:hAnsi="Times New Roman" w:cs="Times New Roman"/>
          <w:i/>
          <w:sz w:val="24"/>
          <w:szCs w:val="24"/>
        </w:rPr>
        <w:t>la majorité </w:t>
      </w:r>
      <w:r w:rsidR="00C66070" w:rsidRPr="0016564B">
        <w:rPr>
          <w:rFonts w:ascii="Times New Roman" w:hAnsi="Times New Roman" w:cs="Times New Roman"/>
          <w:sz w:val="24"/>
          <w:szCs w:val="24"/>
        </w:rPr>
        <w:t>:</w:t>
      </w:r>
    </w:p>
    <w:p w:rsidR="00C66070" w:rsidRPr="0016564B" w:rsidRDefault="00C66070"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La ma</w:t>
      </w:r>
      <w:r w:rsidR="00D92F17" w:rsidRPr="0016564B">
        <w:rPr>
          <w:rFonts w:ascii="Times New Roman" w:hAnsi="Times New Roman" w:cs="Times New Roman"/>
          <w:i/>
          <w:sz w:val="24"/>
          <w:szCs w:val="24"/>
        </w:rPr>
        <w:t>jorité des français soutient le président</w:t>
      </w:r>
    </w:p>
    <w:p w:rsidR="00D92F17" w:rsidRPr="0016564B" w:rsidRDefault="00D92F17" w:rsidP="002F1010">
      <w:pPr>
        <w:spacing w:line="360" w:lineRule="auto"/>
        <w:rPr>
          <w:rFonts w:ascii="Times New Roman" w:hAnsi="Times New Roman" w:cs="Times New Roman"/>
          <w:i/>
          <w:sz w:val="24"/>
          <w:szCs w:val="24"/>
        </w:rPr>
      </w:pPr>
      <w:r w:rsidRPr="0016564B">
        <w:rPr>
          <w:rFonts w:ascii="Times New Roman" w:hAnsi="Times New Roman" w:cs="Times New Roman"/>
          <w:i/>
          <w:sz w:val="24"/>
          <w:szCs w:val="24"/>
        </w:rPr>
        <w:tab/>
        <w:t>La majorité des français refuse le recul de l’âge de la retraite</w:t>
      </w:r>
    </w:p>
    <w:p w:rsidR="00D92F17" w:rsidRPr="0016564B" w:rsidRDefault="00D92F17"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 xml:space="preserve">Ces deux syntagmes nominaux où figure le déterminant partitif </w:t>
      </w:r>
      <w:r w:rsidRPr="0016564B">
        <w:rPr>
          <w:rFonts w:ascii="Times New Roman" w:hAnsi="Times New Roman" w:cs="Times New Roman"/>
          <w:i/>
          <w:sz w:val="24"/>
          <w:szCs w:val="24"/>
        </w:rPr>
        <w:t>la majorité</w:t>
      </w:r>
      <w:r w:rsidRPr="0016564B">
        <w:rPr>
          <w:rFonts w:ascii="Times New Roman" w:hAnsi="Times New Roman" w:cs="Times New Roman"/>
          <w:sz w:val="24"/>
          <w:szCs w:val="24"/>
        </w:rPr>
        <w:t xml:space="preserve"> sont strictement identiques, mais on admettra qu’ils n’ont pas un contenu semblable : les français qui constituent l’ensemble sur lequel opère le déterminant n’ont aucune raison d’être les mêmes, et en proportion identique. Cependant, dans leur contexte, chacun de ces syntagmes nominaux réalise bien un sous-ensemble unique, et défini par opposition au reste, qui ne peut être aussi une « majorité ». L’indéfinition est possible, </w:t>
      </w:r>
      <w:r w:rsidRPr="0016564B">
        <w:rPr>
          <w:rFonts w:ascii="Times New Roman" w:hAnsi="Times New Roman" w:cs="Times New Roman"/>
          <w:i/>
          <w:sz w:val="24"/>
          <w:szCs w:val="24"/>
        </w:rPr>
        <w:t>une majorité</w:t>
      </w:r>
      <w:r w:rsidRPr="0016564B">
        <w:rPr>
          <w:rFonts w:ascii="Times New Roman" w:hAnsi="Times New Roman" w:cs="Times New Roman"/>
          <w:sz w:val="24"/>
          <w:szCs w:val="24"/>
        </w:rPr>
        <w:t xml:space="preserve"> pouvant ici être utilisé dans</w:t>
      </w:r>
      <w:r w:rsidR="002270D2" w:rsidRPr="0016564B">
        <w:rPr>
          <w:rFonts w:ascii="Times New Roman" w:hAnsi="Times New Roman" w:cs="Times New Roman"/>
          <w:sz w:val="24"/>
          <w:szCs w:val="24"/>
        </w:rPr>
        <w:t xml:space="preserve"> </w:t>
      </w:r>
      <w:r w:rsidRPr="0016564B">
        <w:rPr>
          <w:rFonts w:ascii="Times New Roman" w:hAnsi="Times New Roman" w:cs="Times New Roman"/>
          <w:sz w:val="24"/>
          <w:szCs w:val="24"/>
        </w:rPr>
        <w:t>les deux cas, et comme précédemment, la relation est attributive : « une proportion des français qui est la majorité ».  Mais l’unicité ne coïnc</w:t>
      </w:r>
      <w:r w:rsidR="00FF366D" w:rsidRPr="0016564B">
        <w:rPr>
          <w:rFonts w:ascii="Times New Roman" w:hAnsi="Times New Roman" w:cs="Times New Roman"/>
          <w:sz w:val="24"/>
          <w:szCs w:val="24"/>
        </w:rPr>
        <w:t>ide pas avec une identité de</w:t>
      </w:r>
      <w:r w:rsidRPr="0016564B">
        <w:rPr>
          <w:rFonts w:ascii="Times New Roman" w:hAnsi="Times New Roman" w:cs="Times New Roman"/>
          <w:sz w:val="24"/>
          <w:szCs w:val="24"/>
        </w:rPr>
        <w:t xml:space="preserve"> proportions</w:t>
      </w:r>
      <w:r w:rsidR="00FF366D" w:rsidRPr="0016564B">
        <w:rPr>
          <w:rFonts w:ascii="Times New Roman" w:hAnsi="Times New Roman" w:cs="Times New Roman"/>
          <w:sz w:val="24"/>
          <w:szCs w:val="24"/>
        </w:rPr>
        <w:t>, elle décrit des situations qui varient à chaque occurrence</w:t>
      </w:r>
      <w:r w:rsidRPr="0016564B">
        <w:rPr>
          <w:rFonts w:ascii="Times New Roman" w:hAnsi="Times New Roman" w:cs="Times New Roman"/>
          <w:sz w:val="24"/>
          <w:szCs w:val="24"/>
        </w:rPr>
        <w:t>. Le caractère défini d’un t</w:t>
      </w:r>
      <w:r w:rsidR="00CB7991" w:rsidRPr="0016564B">
        <w:rPr>
          <w:rFonts w:ascii="Times New Roman" w:hAnsi="Times New Roman" w:cs="Times New Roman"/>
          <w:sz w:val="24"/>
          <w:szCs w:val="24"/>
        </w:rPr>
        <w:t>el syntagme est donc tout à fait</w:t>
      </w:r>
      <w:r w:rsidRPr="0016564B">
        <w:rPr>
          <w:rFonts w:ascii="Times New Roman" w:hAnsi="Times New Roman" w:cs="Times New Roman"/>
          <w:sz w:val="24"/>
          <w:szCs w:val="24"/>
        </w:rPr>
        <w:t xml:space="preserve"> discutable</w:t>
      </w:r>
      <w:r w:rsidR="002270D2" w:rsidRPr="0016564B">
        <w:rPr>
          <w:rFonts w:ascii="Times New Roman" w:hAnsi="Times New Roman" w:cs="Times New Roman"/>
          <w:sz w:val="24"/>
          <w:szCs w:val="24"/>
        </w:rPr>
        <w:t>, sauf à admettre que la définition tient strictement à l’unicité réalisée dans un contexte donné</w:t>
      </w:r>
      <w:r w:rsidRPr="0016564B">
        <w:rPr>
          <w:rFonts w:ascii="Times New Roman" w:hAnsi="Times New Roman" w:cs="Times New Roman"/>
          <w:sz w:val="24"/>
          <w:szCs w:val="24"/>
        </w:rPr>
        <w:t xml:space="preserve">.   </w:t>
      </w:r>
    </w:p>
    <w:p w:rsidR="003A40E7" w:rsidRPr="0016564B" w:rsidRDefault="003A40E7" w:rsidP="002F1010">
      <w:pPr>
        <w:spacing w:line="360" w:lineRule="auto"/>
        <w:rPr>
          <w:rFonts w:ascii="Times New Roman" w:hAnsi="Times New Roman" w:cs="Times New Roman"/>
          <w:sz w:val="24"/>
          <w:szCs w:val="24"/>
        </w:rPr>
      </w:pPr>
    </w:p>
    <w:p w:rsidR="008D7915" w:rsidRPr="0016564B" w:rsidRDefault="00C916FA"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Un mot pour conclure.</w:t>
      </w:r>
    </w:p>
    <w:p w:rsidR="008D7915" w:rsidRPr="0016564B" w:rsidRDefault="008D7915" w:rsidP="002F1010">
      <w:pPr>
        <w:spacing w:line="360" w:lineRule="auto"/>
        <w:rPr>
          <w:rFonts w:ascii="Times New Roman" w:hAnsi="Times New Roman" w:cs="Times New Roman"/>
          <w:sz w:val="24"/>
          <w:szCs w:val="24"/>
        </w:rPr>
      </w:pPr>
    </w:p>
    <w:p w:rsidR="00B4219D" w:rsidRPr="0016564B" w:rsidRDefault="00EF292C" w:rsidP="002F1010">
      <w:pPr>
        <w:spacing w:line="360" w:lineRule="auto"/>
        <w:rPr>
          <w:rFonts w:ascii="Times New Roman" w:hAnsi="Times New Roman" w:cs="Times New Roman"/>
          <w:sz w:val="24"/>
          <w:szCs w:val="24"/>
        </w:rPr>
      </w:pPr>
      <w:r w:rsidRPr="0016564B">
        <w:rPr>
          <w:rFonts w:ascii="Times New Roman" w:hAnsi="Times New Roman" w:cs="Times New Roman"/>
          <w:sz w:val="24"/>
          <w:szCs w:val="24"/>
        </w:rPr>
        <w:tab/>
        <w:t xml:space="preserve">On voudra bien excuser ce qu’il y a d’un peu trop personnel dans les idées et les quelques illustrations de phénomènes linguistiques présentées ici. Comme je l’ai dit au début de ce texte, la thématique du numéro invitant à une vision prospective ne peut se fonder que </w:t>
      </w:r>
      <w:r w:rsidRPr="0016564B">
        <w:rPr>
          <w:rFonts w:ascii="Times New Roman" w:hAnsi="Times New Roman" w:cs="Times New Roman"/>
          <w:sz w:val="24"/>
          <w:szCs w:val="24"/>
        </w:rPr>
        <w:lastRenderedPageBreak/>
        <w:t>sur</w:t>
      </w:r>
      <w:r w:rsidR="00AA5DDC" w:rsidRPr="0016564B">
        <w:rPr>
          <w:rFonts w:ascii="Times New Roman" w:hAnsi="Times New Roman" w:cs="Times New Roman"/>
          <w:sz w:val="24"/>
          <w:szCs w:val="24"/>
        </w:rPr>
        <w:t xml:space="preserve"> un bilan, celui des </w:t>
      </w:r>
      <w:r w:rsidRPr="0016564B">
        <w:rPr>
          <w:rFonts w:ascii="Times New Roman" w:hAnsi="Times New Roman" w:cs="Times New Roman"/>
          <w:sz w:val="24"/>
          <w:szCs w:val="24"/>
        </w:rPr>
        <w:t>recherches que chacun a eu l’occasion d’entreprendre</w:t>
      </w:r>
      <w:r w:rsidR="00797DA4" w:rsidRPr="0016564B">
        <w:rPr>
          <w:rFonts w:ascii="Times New Roman" w:hAnsi="Times New Roman" w:cs="Times New Roman"/>
          <w:sz w:val="24"/>
          <w:szCs w:val="24"/>
        </w:rPr>
        <w:t>, et en l’oc</w:t>
      </w:r>
      <w:r w:rsidR="00AA5DDC" w:rsidRPr="0016564B">
        <w:rPr>
          <w:rFonts w:ascii="Times New Roman" w:hAnsi="Times New Roman" w:cs="Times New Roman"/>
          <w:sz w:val="24"/>
          <w:szCs w:val="24"/>
        </w:rPr>
        <w:t>currence, il s’agit des</w:t>
      </w:r>
      <w:r w:rsidR="00797DA4" w:rsidRPr="0016564B">
        <w:rPr>
          <w:rFonts w:ascii="Times New Roman" w:hAnsi="Times New Roman" w:cs="Times New Roman"/>
          <w:sz w:val="24"/>
          <w:szCs w:val="24"/>
        </w:rPr>
        <w:t xml:space="preserve"> miennes</w:t>
      </w:r>
      <w:r w:rsidRPr="0016564B">
        <w:rPr>
          <w:rFonts w:ascii="Times New Roman" w:hAnsi="Times New Roman" w:cs="Times New Roman"/>
          <w:sz w:val="24"/>
          <w:szCs w:val="24"/>
        </w:rPr>
        <w:t xml:space="preserve">. Il me reste à souhaiter à mes successeurs dans ces domaines autant de plaisir que j’en ai eu à les parcourir, en évitant les défauts majeurs des jeunes chercheurs, l’absence de curiosité pour ce qui a pu être fait avant eux, et l’esprit étroit de certaines chapelles qui se contentent </w:t>
      </w:r>
      <w:r w:rsidR="00B4219D" w:rsidRPr="0016564B">
        <w:rPr>
          <w:rFonts w:ascii="Times New Roman" w:hAnsi="Times New Roman" w:cs="Times New Roman"/>
          <w:sz w:val="24"/>
          <w:szCs w:val="24"/>
        </w:rPr>
        <w:t xml:space="preserve">trop facilement </w:t>
      </w:r>
      <w:r w:rsidRPr="0016564B">
        <w:rPr>
          <w:rFonts w:ascii="Times New Roman" w:hAnsi="Times New Roman" w:cs="Times New Roman"/>
          <w:sz w:val="24"/>
          <w:szCs w:val="24"/>
        </w:rPr>
        <w:t>des lectures de leur paroisse.</w:t>
      </w:r>
    </w:p>
    <w:p w:rsidR="00EF292C" w:rsidRPr="0016564B" w:rsidRDefault="00EF292C" w:rsidP="002F1010">
      <w:pPr>
        <w:spacing w:line="360" w:lineRule="auto"/>
        <w:rPr>
          <w:rFonts w:ascii="Times New Roman" w:hAnsi="Times New Roman" w:cs="Times New Roman"/>
        </w:rPr>
      </w:pPr>
      <w:r w:rsidRPr="0016564B">
        <w:rPr>
          <w:rFonts w:ascii="Times New Roman" w:hAnsi="Times New Roman" w:cs="Times New Roman"/>
        </w:rPr>
        <w:t xml:space="preserve"> </w:t>
      </w:r>
    </w:p>
    <w:p w:rsidR="009A03AB" w:rsidRPr="0016564B" w:rsidRDefault="009A03AB" w:rsidP="006256F5">
      <w:pPr>
        <w:spacing w:line="240" w:lineRule="auto"/>
        <w:rPr>
          <w:rFonts w:ascii="Times New Roman" w:hAnsi="Times New Roman" w:cs="Times New Roman"/>
        </w:rPr>
      </w:pPr>
      <w:r w:rsidRPr="0016564B">
        <w:rPr>
          <w:rFonts w:ascii="Times New Roman" w:hAnsi="Times New Roman" w:cs="Times New Roman"/>
        </w:rPr>
        <w:t>Références.</w:t>
      </w:r>
    </w:p>
    <w:p w:rsidR="009A03AB" w:rsidRPr="0016564B" w:rsidRDefault="009A03AB" w:rsidP="006256F5">
      <w:pPr>
        <w:spacing w:line="240" w:lineRule="auto"/>
        <w:rPr>
          <w:rFonts w:ascii="Times New Roman" w:hAnsi="Times New Roman" w:cs="Times New Roman"/>
        </w:rPr>
      </w:pP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 xml:space="preserve">Attal P., 1979. </w:t>
      </w:r>
      <w:r w:rsidRPr="0016564B">
        <w:rPr>
          <w:rFonts w:ascii="Times New Roman" w:hAnsi="Times New Roman" w:cs="Times New Roman"/>
          <w:i/>
        </w:rPr>
        <w:t>Négation et quantificateurs</w:t>
      </w:r>
      <w:r w:rsidRPr="0016564B">
        <w:rPr>
          <w:rFonts w:ascii="Times New Roman" w:hAnsi="Times New Roman" w:cs="Times New Roman"/>
        </w:rPr>
        <w:t>. Thèse de doctorat d’Etat, Université de Paris-VIII.</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lang w:val="en-US"/>
        </w:rPr>
        <w:t xml:space="preserve">Attal P., 1992. Commentaire critique de </w:t>
      </w:r>
      <w:r w:rsidRPr="0016564B">
        <w:rPr>
          <w:rFonts w:ascii="Times New Roman" w:hAnsi="Times New Roman" w:cs="Times New Roman"/>
          <w:i/>
          <w:lang w:val="en-US"/>
        </w:rPr>
        <w:t>A Natural History of Negation</w:t>
      </w:r>
      <w:r w:rsidRPr="0016564B">
        <w:rPr>
          <w:rFonts w:ascii="Times New Roman" w:hAnsi="Times New Roman" w:cs="Times New Roman"/>
          <w:lang w:val="en-US"/>
        </w:rPr>
        <w:t xml:space="preserve">, Laurence Horn, Chicago University Press, 1989. </w:t>
      </w:r>
      <w:r w:rsidRPr="0016564B">
        <w:rPr>
          <w:rFonts w:ascii="Times New Roman" w:hAnsi="Times New Roman" w:cs="Times New Roman"/>
          <w:i/>
        </w:rPr>
        <w:t>Langue française</w:t>
      </w:r>
      <w:r w:rsidRPr="0016564B">
        <w:rPr>
          <w:rFonts w:ascii="Times New Roman" w:hAnsi="Times New Roman" w:cs="Times New Roman"/>
        </w:rPr>
        <w:t>, 94, 103-122.</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 xml:space="preserve">Attal P., 1994. </w:t>
      </w:r>
      <w:r w:rsidRPr="0016564B">
        <w:rPr>
          <w:rFonts w:ascii="Times New Roman" w:hAnsi="Times New Roman" w:cs="Times New Roman"/>
          <w:i/>
        </w:rPr>
        <w:t>Questions de sémantique</w:t>
      </w:r>
      <w:r w:rsidRPr="0016564B">
        <w:rPr>
          <w:rFonts w:ascii="Times New Roman" w:hAnsi="Times New Roman" w:cs="Times New Roman"/>
        </w:rPr>
        <w:t>. Louvain, Peeters.</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Carlier A., Melis L., 2006. L’</w:t>
      </w:r>
      <w:r w:rsidR="00E1739B" w:rsidRPr="0016564B">
        <w:rPr>
          <w:rFonts w:ascii="Times New Roman" w:hAnsi="Times New Roman" w:cs="Times New Roman"/>
        </w:rPr>
        <w:t>article</w:t>
      </w:r>
      <w:r w:rsidRPr="0016564B">
        <w:rPr>
          <w:rFonts w:ascii="Times New Roman" w:hAnsi="Times New Roman" w:cs="Times New Roman"/>
        </w:rPr>
        <w:t xml:space="preserve"> partitif et les </w:t>
      </w:r>
      <w:r w:rsidR="00E1739B" w:rsidRPr="0016564B">
        <w:rPr>
          <w:rFonts w:ascii="Times New Roman" w:hAnsi="Times New Roman" w:cs="Times New Roman"/>
        </w:rPr>
        <w:t>expressions</w:t>
      </w:r>
      <w:r w:rsidRPr="0016564B">
        <w:rPr>
          <w:rFonts w:ascii="Times New Roman" w:hAnsi="Times New Roman" w:cs="Times New Roman"/>
        </w:rPr>
        <w:t xml:space="preserve"> quantifiantes du type </w:t>
      </w:r>
      <w:r w:rsidRPr="0016564B">
        <w:rPr>
          <w:rFonts w:ascii="Times New Roman" w:hAnsi="Times New Roman" w:cs="Times New Roman"/>
          <w:i/>
        </w:rPr>
        <w:t>peu de</w:t>
      </w:r>
      <w:r w:rsidRPr="0016564B">
        <w:rPr>
          <w:rFonts w:ascii="Times New Roman" w:hAnsi="Times New Roman" w:cs="Times New Roman"/>
        </w:rPr>
        <w:t xml:space="preserve"> contiennent-ils le même </w:t>
      </w:r>
      <w:r w:rsidRPr="0016564B">
        <w:rPr>
          <w:rFonts w:ascii="Times New Roman" w:hAnsi="Times New Roman" w:cs="Times New Roman"/>
          <w:i/>
        </w:rPr>
        <w:t>de </w:t>
      </w:r>
      <w:r w:rsidRPr="0016564B">
        <w:rPr>
          <w:rFonts w:ascii="Times New Roman" w:hAnsi="Times New Roman" w:cs="Times New Roman"/>
        </w:rPr>
        <w:t xml:space="preserve">? In : Kleiber G., Schnedecker C., Theissen A. (eds), </w:t>
      </w:r>
      <w:r w:rsidRPr="0016564B">
        <w:rPr>
          <w:rFonts w:ascii="Times New Roman" w:hAnsi="Times New Roman" w:cs="Times New Roman"/>
          <w:i/>
        </w:rPr>
        <w:t>La relation partie-tout</w:t>
      </w:r>
      <w:r w:rsidRPr="0016564B">
        <w:rPr>
          <w:rFonts w:ascii="Times New Roman" w:hAnsi="Times New Roman" w:cs="Times New Roman"/>
        </w:rPr>
        <w:t>. Louvain, Peeters, 449-464.</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 xml:space="preserve">Chevalier J. C., 2006. </w:t>
      </w:r>
      <w:r w:rsidRPr="0016564B">
        <w:rPr>
          <w:rFonts w:ascii="Times New Roman" w:hAnsi="Times New Roman" w:cs="Times New Roman"/>
          <w:i/>
        </w:rPr>
        <w:t>Combat pour la linguistique, de Martinet à Kristeva</w:t>
      </w:r>
      <w:r w:rsidRPr="0016564B">
        <w:rPr>
          <w:rFonts w:ascii="Times New Roman" w:hAnsi="Times New Roman" w:cs="Times New Roman"/>
        </w:rPr>
        <w:t>. Paris, ENS éditions.</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 xml:space="preserve">Creissels D., 2006. </w:t>
      </w:r>
      <w:r w:rsidRPr="0016564B">
        <w:rPr>
          <w:rFonts w:ascii="Times New Roman" w:hAnsi="Times New Roman" w:cs="Times New Roman"/>
          <w:i/>
        </w:rPr>
        <w:t>Syntaxe générale, une introduction typologique</w:t>
      </w:r>
      <w:r w:rsidRPr="0016564B">
        <w:rPr>
          <w:rFonts w:ascii="Times New Roman" w:hAnsi="Times New Roman" w:cs="Times New Roman"/>
        </w:rPr>
        <w:t>. 2 vol. , Paris, Lavoisier.</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 xml:space="preserve">Damourette J. et Pichon E, 1911-1940. </w:t>
      </w:r>
      <w:r w:rsidRPr="0016564B">
        <w:rPr>
          <w:rFonts w:ascii="Times New Roman" w:hAnsi="Times New Roman" w:cs="Times New Roman"/>
          <w:i/>
        </w:rPr>
        <w:t>Des mots à la pensée, Essai de grammaire de la langue française.</w:t>
      </w:r>
      <w:r w:rsidRPr="0016564B">
        <w:rPr>
          <w:rFonts w:ascii="Times New Roman" w:hAnsi="Times New Roman" w:cs="Times New Roman"/>
        </w:rPr>
        <w:t xml:space="preserve"> Paris, D’Artrey.</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 xml:space="preserve">De Vogüé S., 2006. L’article </w:t>
      </w:r>
      <w:r w:rsidRPr="0016564B">
        <w:rPr>
          <w:rFonts w:ascii="Times New Roman" w:hAnsi="Times New Roman" w:cs="Times New Roman"/>
          <w:i/>
        </w:rPr>
        <w:t>un</w:t>
      </w:r>
      <w:r w:rsidRPr="0016564B">
        <w:rPr>
          <w:rFonts w:ascii="Times New Roman" w:hAnsi="Times New Roman" w:cs="Times New Roman"/>
        </w:rPr>
        <w:t xml:space="preserve">, la position du sujet et la relation avec le prédicat. In : Corblin F., Ferrando S., Kupferman L. (eds), </w:t>
      </w:r>
      <w:r w:rsidRPr="0016564B">
        <w:rPr>
          <w:rFonts w:ascii="Times New Roman" w:hAnsi="Times New Roman" w:cs="Times New Roman"/>
          <w:i/>
        </w:rPr>
        <w:t>Indéfinis et prédication</w:t>
      </w:r>
      <w:r w:rsidRPr="0016564B">
        <w:rPr>
          <w:rFonts w:ascii="Times New Roman" w:hAnsi="Times New Roman" w:cs="Times New Roman"/>
        </w:rPr>
        <w:t>. Paris, Presses de l’Université Paris-Sorbonne, 265-278.</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 xml:space="preserve">Dobrovie-Sorin C., Beyssade C., 2004. </w:t>
      </w:r>
      <w:r w:rsidRPr="0016564B">
        <w:rPr>
          <w:rFonts w:ascii="Times New Roman" w:hAnsi="Times New Roman" w:cs="Times New Roman"/>
          <w:i/>
        </w:rPr>
        <w:t>Définir les indéfinis</w:t>
      </w:r>
      <w:r w:rsidRPr="0016564B">
        <w:rPr>
          <w:rFonts w:ascii="Times New Roman" w:hAnsi="Times New Roman" w:cs="Times New Roman"/>
        </w:rPr>
        <w:t>. Paris, CNRS Editions.</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 xml:space="preserve">Ducrot O., 1984. </w:t>
      </w:r>
      <w:r w:rsidR="00AA5DDC" w:rsidRPr="0016564B">
        <w:rPr>
          <w:rFonts w:ascii="Times New Roman" w:hAnsi="Times New Roman" w:cs="Times New Roman"/>
          <w:i/>
        </w:rPr>
        <w:t>L</w:t>
      </w:r>
      <w:r w:rsidRPr="0016564B">
        <w:rPr>
          <w:rFonts w:ascii="Times New Roman" w:hAnsi="Times New Roman" w:cs="Times New Roman"/>
          <w:i/>
        </w:rPr>
        <w:t>e dire et le dit</w:t>
      </w:r>
      <w:r w:rsidRPr="0016564B">
        <w:rPr>
          <w:rFonts w:ascii="Times New Roman" w:hAnsi="Times New Roman" w:cs="Times New Roman"/>
        </w:rPr>
        <w:t>. Paris, Ed. de Minuit.</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 xml:space="preserve">Frege G., 1971. </w:t>
      </w:r>
      <w:r w:rsidRPr="0016564B">
        <w:rPr>
          <w:rFonts w:ascii="Times New Roman" w:hAnsi="Times New Roman" w:cs="Times New Roman"/>
          <w:i/>
        </w:rPr>
        <w:t>Ecrits logiques et philosophiques</w:t>
      </w:r>
      <w:r w:rsidRPr="0016564B">
        <w:rPr>
          <w:rFonts w:ascii="Times New Roman" w:hAnsi="Times New Roman" w:cs="Times New Roman"/>
        </w:rPr>
        <w:t>. Textes de 1879 à 1925, traduits de l’allemand, Paris, Le Seuil.</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 xml:space="preserve">Gaatone D., 1971. </w:t>
      </w:r>
      <w:r w:rsidRPr="0016564B">
        <w:rPr>
          <w:rFonts w:ascii="Times New Roman" w:hAnsi="Times New Roman" w:cs="Times New Roman"/>
          <w:i/>
        </w:rPr>
        <w:t xml:space="preserve">Etude descriptive du système de la négation en français </w:t>
      </w:r>
      <w:r w:rsidR="00E1739B" w:rsidRPr="0016564B">
        <w:rPr>
          <w:rFonts w:ascii="Times New Roman" w:hAnsi="Times New Roman" w:cs="Times New Roman"/>
          <w:i/>
        </w:rPr>
        <w:t>contemporain</w:t>
      </w:r>
      <w:r w:rsidRPr="0016564B">
        <w:rPr>
          <w:rFonts w:ascii="Times New Roman" w:hAnsi="Times New Roman" w:cs="Times New Roman"/>
        </w:rPr>
        <w:t>. Genève, Droz.</w:t>
      </w:r>
    </w:p>
    <w:p w:rsidR="0009126E" w:rsidRPr="0016564B" w:rsidRDefault="0009126E" w:rsidP="006256F5">
      <w:pPr>
        <w:spacing w:line="240" w:lineRule="auto"/>
        <w:rPr>
          <w:rFonts w:ascii="Times New Roman" w:hAnsi="Times New Roman" w:cs="Times New Roman"/>
          <w:lang w:val="en-US"/>
        </w:rPr>
      </w:pPr>
      <w:r w:rsidRPr="0016564B">
        <w:rPr>
          <w:rFonts w:ascii="Times New Roman" w:hAnsi="Times New Roman" w:cs="Times New Roman"/>
        </w:rPr>
        <w:t xml:space="preserve">Gerdes K., Muller C. (eds), 2006. </w:t>
      </w:r>
      <w:r w:rsidRPr="0016564B">
        <w:rPr>
          <w:rFonts w:ascii="Times New Roman" w:hAnsi="Times New Roman" w:cs="Times New Roman"/>
          <w:i/>
        </w:rPr>
        <w:t>Ordre des mots et topologie de la phrase française</w:t>
      </w:r>
      <w:r w:rsidRPr="0016564B">
        <w:rPr>
          <w:rFonts w:ascii="Times New Roman" w:hAnsi="Times New Roman" w:cs="Times New Roman"/>
        </w:rPr>
        <w:t xml:space="preserve">. </w:t>
      </w:r>
      <w:r w:rsidRPr="0016564B">
        <w:rPr>
          <w:rFonts w:ascii="Times New Roman" w:hAnsi="Times New Roman" w:cs="Times New Roman"/>
          <w:i/>
          <w:lang w:val="en-US"/>
        </w:rPr>
        <w:t>Linguisticae Investigationes</w:t>
      </w:r>
      <w:r w:rsidRPr="0016564B">
        <w:rPr>
          <w:rFonts w:ascii="Times New Roman" w:hAnsi="Times New Roman" w:cs="Times New Roman"/>
          <w:lang w:val="en-US"/>
        </w:rPr>
        <w:t>, n° spécial, 29-1.</w:t>
      </w:r>
    </w:p>
    <w:p w:rsidR="0009126E" w:rsidRPr="0016564B" w:rsidRDefault="0009126E" w:rsidP="006256F5">
      <w:pPr>
        <w:spacing w:line="240" w:lineRule="auto"/>
        <w:rPr>
          <w:rFonts w:ascii="Times New Roman" w:hAnsi="Times New Roman" w:cs="Times New Roman"/>
          <w:lang w:val="en-US"/>
        </w:rPr>
      </w:pPr>
      <w:r w:rsidRPr="0016564B">
        <w:rPr>
          <w:rFonts w:ascii="Times New Roman" w:hAnsi="Times New Roman" w:cs="Times New Roman"/>
          <w:lang w:val="en-US"/>
        </w:rPr>
        <w:t xml:space="preserve">Givón T., 1978. Negation in Language : Pragmatics, Function, Ontology. In: Cole P. (ed), </w:t>
      </w:r>
      <w:r w:rsidRPr="0016564B">
        <w:rPr>
          <w:rFonts w:ascii="Times New Roman" w:hAnsi="Times New Roman" w:cs="Times New Roman"/>
          <w:i/>
          <w:lang w:val="en-US"/>
        </w:rPr>
        <w:t xml:space="preserve">Syntax and Semantics, </w:t>
      </w:r>
      <w:r w:rsidRPr="0016564B">
        <w:rPr>
          <w:rFonts w:ascii="Times New Roman" w:hAnsi="Times New Roman" w:cs="Times New Roman"/>
          <w:lang w:val="en-US"/>
        </w:rPr>
        <w:t xml:space="preserve">vol. 9, </w:t>
      </w:r>
      <w:r w:rsidRPr="0016564B">
        <w:rPr>
          <w:rFonts w:ascii="Times New Roman" w:hAnsi="Times New Roman" w:cs="Times New Roman"/>
          <w:i/>
          <w:lang w:val="en-US"/>
        </w:rPr>
        <w:t>Pragmatics</w:t>
      </w:r>
      <w:r w:rsidRPr="0016564B">
        <w:rPr>
          <w:rFonts w:ascii="Times New Roman" w:hAnsi="Times New Roman" w:cs="Times New Roman"/>
          <w:lang w:val="en-US"/>
        </w:rPr>
        <w:t>. New York, Academic Press, 69-112.</w:t>
      </w:r>
    </w:p>
    <w:p w:rsidR="00FF1663" w:rsidRPr="0016564B" w:rsidRDefault="0009126E" w:rsidP="006256F5">
      <w:pPr>
        <w:spacing w:line="240" w:lineRule="auto"/>
        <w:rPr>
          <w:rFonts w:ascii="Times New Roman" w:hAnsi="Times New Roman" w:cs="Times New Roman"/>
          <w:lang w:val="en-US"/>
        </w:rPr>
      </w:pPr>
      <w:r w:rsidRPr="0016564B">
        <w:rPr>
          <w:rFonts w:ascii="Times New Roman" w:hAnsi="Times New Roman" w:cs="Times New Roman"/>
        </w:rPr>
        <w:t xml:space="preserve">Gross M., 1977. </w:t>
      </w:r>
      <w:r w:rsidRPr="0016564B">
        <w:rPr>
          <w:rFonts w:ascii="Times New Roman" w:hAnsi="Times New Roman" w:cs="Times New Roman"/>
          <w:i/>
        </w:rPr>
        <w:t>Grammaire transformationnelle du français, Syntaxe du nom</w:t>
      </w:r>
      <w:r w:rsidRPr="0016564B">
        <w:rPr>
          <w:rFonts w:ascii="Times New Roman" w:hAnsi="Times New Roman" w:cs="Times New Roman"/>
        </w:rPr>
        <w:t xml:space="preserve">. </w:t>
      </w:r>
      <w:r w:rsidRPr="0016564B">
        <w:rPr>
          <w:rFonts w:ascii="Times New Roman" w:hAnsi="Times New Roman" w:cs="Times New Roman"/>
          <w:lang w:val="en-US"/>
        </w:rPr>
        <w:t>Paris, Larousse.</w:t>
      </w:r>
    </w:p>
    <w:p w:rsidR="00FF1663" w:rsidRPr="0016564B" w:rsidRDefault="00FF1663" w:rsidP="006256F5">
      <w:pPr>
        <w:spacing w:line="240" w:lineRule="auto"/>
        <w:rPr>
          <w:rFonts w:ascii="Times New Roman" w:hAnsi="Times New Roman" w:cs="Times New Roman"/>
        </w:rPr>
      </w:pPr>
      <w:r w:rsidRPr="0016564B">
        <w:rPr>
          <w:rFonts w:ascii="Times New Roman" w:hAnsi="Times New Roman" w:cs="Times New Roman"/>
          <w:lang w:val="en-US"/>
        </w:rPr>
        <w:t xml:space="preserve">Guéron J., 2003. Inalienable possession and the interpretation of determiners. In : Coene M, D’Hulst Y. (eds), </w:t>
      </w:r>
      <w:r w:rsidRPr="0016564B">
        <w:rPr>
          <w:rFonts w:ascii="Times New Roman" w:hAnsi="Times New Roman" w:cs="Times New Roman"/>
          <w:i/>
          <w:lang w:val="en-US"/>
        </w:rPr>
        <w:t>From NP to DP</w:t>
      </w:r>
      <w:r w:rsidRPr="0016564B">
        <w:rPr>
          <w:rFonts w:ascii="Times New Roman" w:hAnsi="Times New Roman" w:cs="Times New Roman"/>
          <w:lang w:val="en-US"/>
        </w:rPr>
        <w:t xml:space="preserve">, vol. 2, </w:t>
      </w:r>
      <w:r w:rsidRPr="0016564B">
        <w:rPr>
          <w:rFonts w:ascii="Times New Roman" w:hAnsi="Times New Roman" w:cs="Times New Roman"/>
          <w:i/>
          <w:lang w:val="en-US"/>
        </w:rPr>
        <w:t>The expression of possession in noun phrases</w:t>
      </w:r>
      <w:r w:rsidRPr="0016564B">
        <w:rPr>
          <w:rFonts w:ascii="Times New Roman" w:hAnsi="Times New Roman" w:cs="Times New Roman"/>
          <w:lang w:val="en-US"/>
        </w:rPr>
        <w:t xml:space="preserve">. </w:t>
      </w:r>
      <w:r w:rsidRPr="0016564B">
        <w:rPr>
          <w:rFonts w:ascii="Times New Roman" w:hAnsi="Times New Roman" w:cs="Times New Roman"/>
        </w:rPr>
        <w:t xml:space="preserve">Amsterdam, John Benjamins, </w:t>
      </w:r>
      <w:r w:rsidR="005200D1" w:rsidRPr="0016564B">
        <w:rPr>
          <w:rFonts w:ascii="Times New Roman" w:hAnsi="Times New Roman" w:cs="Times New Roman"/>
        </w:rPr>
        <w:t>189-220.</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 xml:space="preserve">Harris Z., 1976. </w:t>
      </w:r>
      <w:r w:rsidRPr="0016564B">
        <w:rPr>
          <w:rFonts w:ascii="Times New Roman" w:hAnsi="Times New Roman" w:cs="Times New Roman"/>
          <w:i/>
        </w:rPr>
        <w:t>Notes du cours de syntaxe</w:t>
      </w:r>
      <w:r w:rsidRPr="0016564B">
        <w:rPr>
          <w:rFonts w:ascii="Times New Roman" w:hAnsi="Times New Roman" w:cs="Times New Roman"/>
        </w:rPr>
        <w:t>. Paris, Le Seuil.</w:t>
      </w:r>
    </w:p>
    <w:p w:rsidR="0009126E" w:rsidRPr="0016564B" w:rsidRDefault="0009126E" w:rsidP="006256F5">
      <w:pPr>
        <w:spacing w:line="240" w:lineRule="auto"/>
        <w:rPr>
          <w:rFonts w:ascii="Times New Roman" w:hAnsi="Times New Roman" w:cs="Times New Roman"/>
          <w:lang w:val="en-US"/>
        </w:rPr>
      </w:pPr>
      <w:r w:rsidRPr="0016564B">
        <w:rPr>
          <w:rFonts w:ascii="Times New Roman" w:hAnsi="Times New Roman" w:cs="Times New Roman"/>
        </w:rPr>
        <w:t xml:space="preserve">Harris Z., 1991. </w:t>
      </w:r>
      <w:r w:rsidRPr="0016564B">
        <w:rPr>
          <w:rFonts w:ascii="Times New Roman" w:hAnsi="Times New Roman" w:cs="Times New Roman"/>
          <w:i/>
          <w:lang w:val="en-US"/>
        </w:rPr>
        <w:t>A Theory of Language and Information</w:t>
      </w:r>
      <w:r w:rsidRPr="0016564B">
        <w:rPr>
          <w:rFonts w:ascii="Times New Roman" w:hAnsi="Times New Roman" w:cs="Times New Roman"/>
          <w:lang w:val="en-US"/>
        </w:rPr>
        <w:t>. Oxford, Clarendon Press.</w:t>
      </w:r>
    </w:p>
    <w:p w:rsidR="0009126E" w:rsidRPr="0016564B" w:rsidRDefault="0009126E" w:rsidP="006256F5">
      <w:pPr>
        <w:spacing w:line="240" w:lineRule="auto"/>
        <w:rPr>
          <w:rFonts w:ascii="Times New Roman" w:hAnsi="Times New Roman" w:cs="Times New Roman"/>
          <w:lang w:val="en-US"/>
        </w:rPr>
      </w:pPr>
      <w:r w:rsidRPr="0016564B">
        <w:rPr>
          <w:rFonts w:ascii="Times New Roman" w:hAnsi="Times New Roman" w:cs="Times New Roman"/>
          <w:lang w:val="en-US"/>
        </w:rPr>
        <w:t xml:space="preserve">Haspelmath M., 1997. </w:t>
      </w:r>
      <w:r w:rsidRPr="0016564B">
        <w:rPr>
          <w:rFonts w:ascii="Times New Roman" w:hAnsi="Times New Roman" w:cs="Times New Roman"/>
          <w:i/>
          <w:lang w:val="en-US"/>
        </w:rPr>
        <w:t>Indefinite Pronouns</w:t>
      </w:r>
      <w:r w:rsidRPr="0016564B">
        <w:rPr>
          <w:rFonts w:ascii="Times New Roman" w:hAnsi="Times New Roman" w:cs="Times New Roman"/>
          <w:lang w:val="en-US"/>
        </w:rPr>
        <w:t xml:space="preserve">. Oxford, Oxford University Press.   </w:t>
      </w:r>
    </w:p>
    <w:p w:rsidR="0009126E" w:rsidRPr="0016564B" w:rsidRDefault="0009126E" w:rsidP="006256F5">
      <w:pPr>
        <w:spacing w:line="240" w:lineRule="auto"/>
        <w:rPr>
          <w:rFonts w:ascii="Times New Roman" w:hAnsi="Times New Roman" w:cs="Times New Roman"/>
          <w:lang w:val="en-US"/>
        </w:rPr>
      </w:pPr>
      <w:r w:rsidRPr="0016564B">
        <w:rPr>
          <w:rFonts w:ascii="Times New Roman" w:hAnsi="Times New Roman" w:cs="Times New Roman"/>
        </w:rPr>
        <w:t xml:space="preserve">Heldner C., 1981. </w:t>
      </w:r>
      <w:r w:rsidRPr="0016564B">
        <w:rPr>
          <w:rFonts w:ascii="Times New Roman" w:hAnsi="Times New Roman" w:cs="Times New Roman"/>
          <w:i/>
        </w:rPr>
        <w:t>La portée de la négation</w:t>
      </w:r>
      <w:r w:rsidRPr="0016564B">
        <w:rPr>
          <w:rFonts w:ascii="Times New Roman" w:hAnsi="Times New Roman" w:cs="Times New Roman"/>
        </w:rPr>
        <w:t xml:space="preserve">. </w:t>
      </w:r>
      <w:r w:rsidRPr="0016564B">
        <w:rPr>
          <w:rFonts w:ascii="Times New Roman" w:hAnsi="Times New Roman" w:cs="Times New Roman"/>
          <w:lang w:val="en-US"/>
        </w:rPr>
        <w:t>Stockholm, Norstedts.</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lang w:val="en-US"/>
        </w:rPr>
        <w:t xml:space="preserve">Horn, L. R., 2001. </w:t>
      </w:r>
      <w:r w:rsidRPr="0016564B">
        <w:rPr>
          <w:rFonts w:ascii="Times New Roman" w:hAnsi="Times New Roman" w:cs="Times New Roman"/>
          <w:i/>
          <w:lang w:val="en-US"/>
        </w:rPr>
        <w:t>A Natural History of Negation</w:t>
      </w:r>
      <w:r w:rsidRPr="0016564B">
        <w:rPr>
          <w:rFonts w:ascii="Times New Roman" w:hAnsi="Times New Roman" w:cs="Times New Roman"/>
          <w:lang w:val="en-US"/>
        </w:rPr>
        <w:t xml:space="preserve">. </w:t>
      </w:r>
      <w:r w:rsidRPr="0016564B">
        <w:rPr>
          <w:rFonts w:ascii="Times New Roman" w:hAnsi="Times New Roman" w:cs="Times New Roman"/>
        </w:rPr>
        <w:t>2e édition, Stanford, CSLI Publications.</w:t>
      </w:r>
    </w:p>
    <w:p w:rsidR="0009126E" w:rsidRPr="0016564B" w:rsidRDefault="0009126E" w:rsidP="006256F5">
      <w:pPr>
        <w:spacing w:line="240" w:lineRule="auto"/>
        <w:rPr>
          <w:rFonts w:ascii="Times New Roman" w:hAnsi="Times New Roman" w:cs="Times New Roman"/>
          <w:lang w:val="en-US"/>
        </w:rPr>
      </w:pPr>
      <w:r w:rsidRPr="0016564B">
        <w:rPr>
          <w:rFonts w:ascii="Times New Roman" w:hAnsi="Times New Roman" w:cs="Times New Roman"/>
          <w:lang w:val="en-US"/>
        </w:rPr>
        <w:t xml:space="preserve">Hualde J. I., Ortiz de Urbina J. (eds), 2003. </w:t>
      </w:r>
      <w:r w:rsidRPr="0016564B">
        <w:rPr>
          <w:rFonts w:ascii="Times New Roman" w:hAnsi="Times New Roman" w:cs="Times New Roman"/>
          <w:i/>
          <w:lang w:val="en-US"/>
        </w:rPr>
        <w:t>A Grammar of Basque</w:t>
      </w:r>
      <w:r w:rsidRPr="0016564B">
        <w:rPr>
          <w:rFonts w:ascii="Times New Roman" w:hAnsi="Times New Roman" w:cs="Times New Roman"/>
          <w:lang w:val="en-US"/>
        </w:rPr>
        <w:t>. Berlin - New York, Mouton de Gruyter.</w:t>
      </w:r>
    </w:p>
    <w:p w:rsidR="00EF36B3" w:rsidRPr="0016564B" w:rsidRDefault="00EF36B3" w:rsidP="006256F5">
      <w:pPr>
        <w:spacing w:line="240" w:lineRule="auto"/>
        <w:rPr>
          <w:rFonts w:ascii="Times New Roman" w:hAnsi="Times New Roman" w:cs="Times New Roman"/>
          <w:lang w:val="en-US"/>
        </w:rPr>
      </w:pPr>
      <w:r w:rsidRPr="0016564B">
        <w:rPr>
          <w:rFonts w:ascii="Times New Roman" w:hAnsi="Times New Roman" w:cs="Times New Roman"/>
          <w:lang w:val="en-US"/>
        </w:rPr>
        <w:t xml:space="preserve">Jackendoff R. S., 1972. </w:t>
      </w:r>
      <w:r w:rsidRPr="0016564B">
        <w:rPr>
          <w:rFonts w:ascii="Times New Roman" w:hAnsi="Times New Roman" w:cs="Times New Roman"/>
          <w:i/>
          <w:lang w:val="en-US"/>
        </w:rPr>
        <w:t>Semantic Interpretation in Generative Grammar</w:t>
      </w:r>
      <w:r w:rsidRPr="0016564B">
        <w:rPr>
          <w:rFonts w:ascii="Times New Roman" w:hAnsi="Times New Roman" w:cs="Times New Roman"/>
          <w:lang w:val="en-US"/>
        </w:rPr>
        <w:t>. Cambridge, Mass., The MIT Press.</w:t>
      </w:r>
    </w:p>
    <w:p w:rsidR="0009126E" w:rsidRPr="0016564B" w:rsidRDefault="0009126E" w:rsidP="006256F5">
      <w:pPr>
        <w:spacing w:line="240" w:lineRule="auto"/>
        <w:rPr>
          <w:rFonts w:ascii="Times New Roman" w:hAnsi="Times New Roman" w:cs="Times New Roman"/>
          <w:lang w:val="en-US"/>
        </w:rPr>
      </w:pPr>
      <w:r w:rsidRPr="0016564B">
        <w:rPr>
          <w:rFonts w:ascii="Times New Roman" w:hAnsi="Times New Roman" w:cs="Times New Roman"/>
          <w:lang w:val="en-US"/>
        </w:rPr>
        <w:t xml:space="preserve">Kahrel P., van den Berg R. (eds), 1994. </w:t>
      </w:r>
      <w:r w:rsidRPr="0016564B">
        <w:rPr>
          <w:rFonts w:ascii="Times New Roman" w:hAnsi="Times New Roman" w:cs="Times New Roman"/>
          <w:i/>
          <w:lang w:val="en-US"/>
        </w:rPr>
        <w:t>Typological Studies in Negation</w:t>
      </w:r>
      <w:r w:rsidRPr="0016564B">
        <w:rPr>
          <w:rFonts w:ascii="Times New Roman" w:hAnsi="Times New Roman" w:cs="Times New Roman"/>
          <w:lang w:val="en-US"/>
        </w:rPr>
        <w:t>. Amsterdam, John Benjamins.</w:t>
      </w:r>
    </w:p>
    <w:p w:rsidR="0009126E" w:rsidRPr="0016564B" w:rsidRDefault="0009126E" w:rsidP="006256F5">
      <w:pPr>
        <w:spacing w:line="240" w:lineRule="auto"/>
        <w:rPr>
          <w:rFonts w:ascii="Times New Roman" w:hAnsi="Times New Roman" w:cs="Times New Roman"/>
          <w:lang w:val="en-US"/>
        </w:rPr>
      </w:pPr>
      <w:r w:rsidRPr="0016564B">
        <w:rPr>
          <w:rFonts w:ascii="Times New Roman" w:hAnsi="Times New Roman" w:cs="Times New Roman"/>
          <w:lang w:val="en-US"/>
        </w:rPr>
        <w:t xml:space="preserve">Katz J., 1972. </w:t>
      </w:r>
      <w:r w:rsidRPr="0016564B">
        <w:rPr>
          <w:rFonts w:ascii="Times New Roman" w:hAnsi="Times New Roman" w:cs="Times New Roman"/>
          <w:i/>
          <w:lang w:val="en-US"/>
        </w:rPr>
        <w:t>Semantic Theory</w:t>
      </w:r>
      <w:r w:rsidRPr="0016564B">
        <w:rPr>
          <w:rFonts w:ascii="Times New Roman" w:hAnsi="Times New Roman" w:cs="Times New Roman"/>
          <w:lang w:val="en-US"/>
        </w:rPr>
        <w:t>. New York, Harper and Row.</w:t>
      </w:r>
    </w:p>
    <w:p w:rsidR="0009126E" w:rsidRPr="0016564B" w:rsidRDefault="0009126E" w:rsidP="006256F5">
      <w:pPr>
        <w:spacing w:line="240" w:lineRule="auto"/>
        <w:rPr>
          <w:rFonts w:ascii="Times New Roman" w:hAnsi="Times New Roman" w:cs="Times New Roman"/>
          <w:lang w:val="en-US"/>
        </w:rPr>
      </w:pPr>
      <w:r w:rsidRPr="0016564B">
        <w:rPr>
          <w:rFonts w:ascii="Times New Roman" w:hAnsi="Times New Roman" w:cs="Times New Roman"/>
        </w:rPr>
        <w:t xml:space="preserve">Kleiber G., 2008. Article partitif : une histoire vraiment ambiguë. </w:t>
      </w:r>
      <w:r w:rsidRPr="0016564B">
        <w:rPr>
          <w:rFonts w:ascii="Times New Roman" w:hAnsi="Times New Roman" w:cs="Times New Roman"/>
          <w:lang w:val="en-US"/>
        </w:rPr>
        <w:t xml:space="preserve">In : Reinheimer Ripeanu S. (éd), </w:t>
      </w:r>
      <w:r w:rsidRPr="0016564B">
        <w:rPr>
          <w:rFonts w:ascii="Times New Roman" w:hAnsi="Times New Roman" w:cs="Times New Roman"/>
          <w:i/>
          <w:lang w:val="en-US"/>
        </w:rPr>
        <w:t>Studia Linguistica in Honorem Mariae Manoliu</w:t>
      </w:r>
      <w:r w:rsidRPr="0016564B">
        <w:rPr>
          <w:rFonts w:ascii="Times New Roman" w:hAnsi="Times New Roman" w:cs="Times New Roman"/>
          <w:lang w:val="en-US"/>
        </w:rPr>
        <w:t>. Bucarest, Editura Universitatii din Bucuresti, 152-163.</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lang w:val="en-US"/>
        </w:rPr>
        <w:lastRenderedPageBreak/>
        <w:t xml:space="preserve">Klima E., 1964. Negation in English. In : Fodor J., Katz J. (eds), </w:t>
      </w:r>
      <w:r w:rsidRPr="0016564B">
        <w:rPr>
          <w:rFonts w:ascii="Times New Roman" w:hAnsi="Times New Roman" w:cs="Times New Roman"/>
          <w:i/>
          <w:lang w:val="en-US"/>
        </w:rPr>
        <w:t>The Structure of Language</w:t>
      </w:r>
      <w:r w:rsidRPr="0016564B">
        <w:rPr>
          <w:rFonts w:ascii="Times New Roman" w:hAnsi="Times New Roman" w:cs="Times New Roman"/>
          <w:lang w:val="en-US"/>
        </w:rPr>
        <w:t xml:space="preserve">. </w:t>
      </w:r>
      <w:r w:rsidRPr="0016564B">
        <w:rPr>
          <w:rFonts w:ascii="Times New Roman" w:hAnsi="Times New Roman" w:cs="Times New Roman"/>
        </w:rPr>
        <w:t>Englewoods Cliffs, Prentice Hall, 246-323.</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 xml:space="preserve">Kupferman L., 2004. </w:t>
      </w:r>
      <w:r w:rsidRPr="0016564B">
        <w:rPr>
          <w:rFonts w:ascii="Times New Roman" w:hAnsi="Times New Roman" w:cs="Times New Roman"/>
          <w:i/>
        </w:rPr>
        <w:t>Le mot « de », Domaines prépositionnels et domaines quantificationnels</w:t>
      </w:r>
      <w:r w:rsidRPr="0016564B">
        <w:rPr>
          <w:rFonts w:ascii="Times New Roman" w:hAnsi="Times New Roman" w:cs="Times New Roman"/>
        </w:rPr>
        <w:t>. Bruxelles, De Boeck-Duculot.</w:t>
      </w:r>
    </w:p>
    <w:p w:rsidR="0009126E" w:rsidRPr="0016564B" w:rsidRDefault="0009126E" w:rsidP="006256F5">
      <w:pPr>
        <w:spacing w:line="240" w:lineRule="auto"/>
        <w:rPr>
          <w:rFonts w:ascii="Times New Roman" w:hAnsi="Times New Roman" w:cs="Times New Roman"/>
          <w:lang w:val="en-US"/>
        </w:rPr>
      </w:pPr>
      <w:r w:rsidRPr="0016564B">
        <w:rPr>
          <w:rFonts w:ascii="Times New Roman" w:hAnsi="Times New Roman" w:cs="Times New Roman"/>
        </w:rPr>
        <w:t xml:space="preserve">Leeman D., 2004. </w:t>
      </w:r>
      <w:r w:rsidRPr="0016564B">
        <w:rPr>
          <w:rFonts w:ascii="Times New Roman" w:hAnsi="Times New Roman" w:cs="Times New Roman"/>
          <w:i/>
        </w:rPr>
        <w:t>Les déterminants du nom en français, syntaxe et sémantique</w:t>
      </w:r>
      <w:r w:rsidRPr="0016564B">
        <w:rPr>
          <w:rFonts w:ascii="Times New Roman" w:hAnsi="Times New Roman" w:cs="Times New Roman"/>
        </w:rPr>
        <w:t xml:space="preserve">. </w:t>
      </w:r>
      <w:r w:rsidRPr="0016564B">
        <w:rPr>
          <w:rFonts w:ascii="Times New Roman" w:hAnsi="Times New Roman" w:cs="Times New Roman"/>
          <w:lang w:val="en-US"/>
        </w:rPr>
        <w:t>Paris, PUF.</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lang w:val="en-US"/>
        </w:rPr>
        <w:t xml:space="preserve">Li C. N., Thomson S. A., 1989. </w:t>
      </w:r>
      <w:r w:rsidRPr="0016564B">
        <w:rPr>
          <w:rFonts w:ascii="Times New Roman" w:hAnsi="Times New Roman" w:cs="Times New Roman"/>
          <w:i/>
          <w:lang w:val="en-US"/>
        </w:rPr>
        <w:t>Mandarin Chinese, a Functional Reference Grammar</w:t>
      </w:r>
      <w:r w:rsidRPr="0016564B">
        <w:rPr>
          <w:rFonts w:ascii="Times New Roman" w:hAnsi="Times New Roman" w:cs="Times New Roman"/>
          <w:lang w:val="en-US"/>
        </w:rPr>
        <w:t xml:space="preserve">. </w:t>
      </w:r>
      <w:r w:rsidRPr="0016564B">
        <w:rPr>
          <w:rFonts w:ascii="Times New Roman" w:hAnsi="Times New Roman" w:cs="Times New Roman"/>
        </w:rPr>
        <w:t>Berkeley, University of California Press.</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 xml:space="preserve">Liu Y., 2012. </w:t>
      </w:r>
      <w:r w:rsidR="00AA5DDC" w:rsidRPr="0016564B">
        <w:rPr>
          <w:rFonts w:ascii="Times New Roman" w:hAnsi="Times New Roman" w:cs="Times New Roman"/>
          <w:i/>
        </w:rPr>
        <w:t>C</w:t>
      </w:r>
      <w:r w:rsidRPr="0016564B">
        <w:rPr>
          <w:rFonts w:ascii="Times New Roman" w:hAnsi="Times New Roman" w:cs="Times New Roman"/>
          <w:i/>
        </w:rPr>
        <w:t>onstructions comparatives en chinois</w:t>
      </w:r>
      <w:r w:rsidRPr="0016564B">
        <w:rPr>
          <w:rFonts w:ascii="Times New Roman" w:hAnsi="Times New Roman" w:cs="Times New Roman"/>
        </w:rPr>
        <w:t xml:space="preserve">. Mémoire de master, Université de Bordeaux-3. </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 xml:space="preserve">Mallet-Jiang S., 2012. </w:t>
      </w:r>
      <w:r w:rsidRPr="0016564B">
        <w:rPr>
          <w:rFonts w:ascii="Times New Roman" w:hAnsi="Times New Roman" w:cs="Times New Roman"/>
          <w:i/>
        </w:rPr>
        <w:t>La complétive objet en chinois</w:t>
      </w:r>
      <w:r w:rsidRPr="0016564B">
        <w:rPr>
          <w:rFonts w:ascii="Times New Roman" w:hAnsi="Times New Roman" w:cs="Times New Roman"/>
        </w:rPr>
        <w:t>. Thèse, Université de Bordeaux-3.</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 xml:space="preserve">Martin R., 1966. </w:t>
      </w:r>
      <w:r w:rsidRPr="0016564B">
        <w:rPr>
          <w:rFonts w:ascii="Times New Roman" w:hAnsi="Times New Roman" w:cs="Times New Roman"/>
          <w:i/>
        </w:rPr>
        <w:t>Le mot « rien » et ses concurrents en français.</w:t>
      </w:r>
      <w:r w:rsidRPr="0016564B">
        <w:rPr>
          <w:rFonts w:ascii="Times New Roman" w:hAnsi="Times New Roman" w:cs="Times New Roman"/>
        </w:rPr>
        <w:t xml:space="preserve"> Paris, Klincksieck.</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 xml:space="preserve"> Martinet A., 1985. </w:t>
      </w:r>
      <w:r w:rsidRPr="0016564B">
        <w:rPr>
          <w:rFonts w:ascii="Times New Roman" w:hAnsi="Times New Roman" w:cs="Times New Roman"/>
          <w:i/>
        </w:rPr>
        <w:t xml:space="preserve">Syntaxe générale. </w:t>
      </w:r>
      <w:r w:rsidRPr="0016564B">
        <w:rPr>
          <w:rFonts w:ascii="Times New Roman" w:hAnsi="Times New Roman" w:cs="Times New Roman"/>
        </w:rPr>
        <w:t>Paris, Armand Colin.</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 xml:space="preserve">Milner J. C., 1978. </w:t>
      </w:r>
      <w:r w:rsidRPr="0016564B">
        <w:rPr>
          <w:rFonts w:ascii="Times New Roman" w:hAnsi="Times New Roman" w:cs="Times New Roman"/>
          <w:i/>
        </w:rPr>
        <w:t>De la syntaxe à l’interprétation</w:t>
      </w:r>
      <w:r w:rsidRPr="0016564B">
        <w:rPr>
          <w:rFonts w:ascii="Times New Roman" w:hAnsi="Times New Roman" w:cs="Times New Roman"/>
        </w:rPr>
        <w:t>. Paris, Le Seuil.</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 xml:space="preserve">Muller C, De Carvalho P., Labrune L., Lambert F., Ploog K. (eds), 2001. </w:t>
      </w:r>
      <w:r w:rsidRPr="0016564B">
        <w:rPr>
          <w:rFonts w:ascii="Times New Roman" w:hAnsi="Times New Roman" w:cs="Times New Roman"/>
          <w:i/>
        </w:rPr>
        <w:t>Clitiques et cliticisation.</w:t>
      </w:r>
      <w:r w:rsidRPr="0016564B">
        <w:rPr>
          <w:rFonts w:ascii="Times New Roman" w:hAnsi="Times New Roman" w:cs="Times New Roman"/>
        </w:rPr>
        <w:t xml:space="preserve"> Paris, Champion.</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 xml:space="preserve">Muller C., 1975. </w:t>
      </w:r>
      <w:r w:rsidRPr="0016564B">
        <w:rPr>
          <w:rFonts w:ascii="Times New Roman" w:hAnsi="Times New Roman" w:cs="Times New Roman"/>
          <w:i/>
        </w:rPr>
        <w:t>Grammaire générative du français : la négation et les quantificateurs</w:t>
      </w:r>
      <w:r w:rsidRPr="0016564B">
        <w:rPr>
          <w:rFonts w:ascii="Times New Roman" w:hAnsi="Times New Roman" w:cs="Times New Roman"/>
        </w:rPr>
        <w:t>. Thèse, Université de Paris-III.</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 xml:space="preserve">Muller C., 1987. </w:t>
      </w:r>
      <w:r w:rsidRPr="0016564B">
        <w:rPr>
          <w:rFonts w:ascii="Times New Roman" w:hAnsi="Times New Roman" w:cs="Times New Roman"/>
          <w:i/>
        </w:rPr>
        <w:t>La négation en français, syntaxe, sémantique et interprétation avec les autres langues romanes</w:t>
      </w:r>
      <w:r w:rsidRPr="0016564B">
        <w:rPr>
          <w:rFonts w:ascii="Times New Roman" w:hAnsi="Times New Roman" w:cs="Times New Roman"/>
        </w:rPr>
        <w:t>. Thèse de doctorat d’Etat, Université de Paris-7.</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 xml:space="preserve">Muller C., 1991. </w:t>
      </w:r>
      <w:r w:rsidRPr="0016564B">
        <w:rPr>
          <w:rFonts w:ascii="Times New Roman" w:hAnsi="Times New Roman" w:cs="Times New Roman"/>
          <w:i/>
        </w:rPr>
        <w:t>La négation en français</w:t>
      </w:r>
      <w:r w:rsidRPr="0016564B">
        <w:rPr>
          <w:rFonts w:ascii="Times New Roman" w:hAnsi="Times New Roman" w:cs="Times New Roman"/>
        </w:rPr>
        <w:t>. Genève, Droz.</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 xml:space="preserve">Muller C., 1996. </w:t>
      </w:r>
      <w:r w:rsidRPr="0016564B">
        <w:rPr>
          <w:rFonts w:ascii="Times New Roman" w:hAnsi="Times New Roman" w:cs="Times New Roman"/>
          <w:i/>
        </w:rPr>
        <w:t>La subordination en français</w:t>
      </w:r>
      <w:r w:rsidRPr="0016564B">
        <w:rPr>
          <w:rFonts w:ascii="Times New Roman" w:hAnsi="Times New Roman" w:cs="Times New Roman"/>
        </w:rPr>
        <w:t>. Paris, Armand Colin.</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 xml:space="preserve">Muller C., 2008. La négation, un opérateur transversal, </w:t>
      </w:r>
      <w:r w:rsidRPr="0016564B">
        <w:rPr>
          <w:rFonts w:ascii="Times New Roman" w:hAnsi="Times New Roman" w:cs="Times New Roman"/>
          <w:i/>
        </w:rPr>
        <w:t>De lingua latina,</w:t>
      </w:r>
      <w:r w:rsidRPr="0016564B">
        <w:rPr>
          <w:rFonts w:ascii="Times New Roman" w:hAnsi="Times New Roman" w:cs="Times New Roman"/>
        </w:rPr>
        <w:t xml:space="preserve"> n°1, décembre 2008, 1-21.</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 xml:space="preserve">Muller C., 2008. </w:t>
      </w:r>
      <w:r w:rsidRPr="0016564B">
        <w:rPr>
          <w:rFonts w:ascii="Times New Roman" w:hAnsi="Times New Roman" w:cs="Times New Roman"/>
          <w:i/>
        </w:rPr>
        <w:t>Les bases de la syntaxe</w:t>
      </w:r>
      <w:r w:rsidR="00176A57" w:rsidRPr="0016564B">
        <w:rPr>
          <w:rFonts w:ascii="Times New Roman" w:hAnsi="Times New Roman" w:cs="Times New Roman"/>
        </w:rPr>
        <w:t>. 2</w:t>
      </w:r>
      <w:r w:rsidR="00176A57" w:rsidRPr="0016564B">
        <w:rPr>
          <w:rFonts w:ascii="Times New Roman" w:hAnsi="Times New Roman" w:cs="Times New Roman"/>
          <w:vertAlign w:val="superscript"/>
        </w:rPr>
        <w:t>e</w:t>
      </w:r>
      <w:r w:rsidR="00176A57" w:rsidRPr="0016564B">
        <w:rPr>
          <w:rFonts w:ascii="Times New Roman" w:hAnsi="Times New Roman" w:cs="Times New Roman"/>
        </w:rPr>
        <w:t xml:space="preserve"> édition, Pessac</w:t>
      </w:r>
      <w:r w:rsidRPr="0016564B">
        <w:rPr>
          <w:rFonts w:ascii="Times New Roman" w:hAnsi="Times New Roman" w:cs="Times New Roman"/>
        </w:rPr>
        <w:t>, Presses Universitaires de Bordeaux.</w:t>
      </w:r>
    </w:p>
    <w:p w:rsidR="00176A57" w:rsidRPr="0016564B" w:rsidRDefault="00176A57" w:rsidP="006256F5">
      <w:pPr>
        <w:spacing w:line="240" w:lineRule="auto"/>
        <w:rPr>
          <w:rFonts w:ascii="Times New Roman" w:hAnsi="Times New Roman" w:cs="Times New Roman"/>
        </w:rPr>
      </w:pPr>
      <w:r w:rsidRPr="0016564B">
        <w:rPr>
          <w:rFonts w:ascii="Times New Roman" w:hAnsi="Times New Roman" w:cs="Times New Roman"/>
        </w:rPr>
        <w:t xml:space="preserve">Muller C., 2017. La négation : le « côté obscur » de la référence, effets pragmatiques et conséquences grammaticales. In : Hilgert E., Palma S ., Frath P., Daval R. (éds), </w:t>
      </w:r>
      <w:r w:rsidRPr="0016564B">
        <w:rPr>
          <w:rFonts w:ascii="Times New Roman" w:hAnsi="Times New Roman" w:cs="Times New Roman"/>
          <w:i/>
        </w:rPr>
        <w:t>Res per nomen V, Négation et référence</w:t>
      </w:r>
      <w:r w:rsidRPr="0016564B">
        <w:rPr>
          <w:rFonts w:ascii="Times New Roman" w:hAnsi="Times New Roman" w:cs="Times New Roman"/>
        </w:rPr>
        <w:t>. Reims, Epure, 121-137.</w:t>
      </w:r>
    </w:p>
    <w:p w:rsidR="00176A57" w:rsidRPr="0016564B" w:rsidRDefault="00176A57" w:rsidP="006256F5">
      <w:pPr>
        <w:spacing w:line="240" w:lineRule="auto"/>
        <w:rPr>
          <w:rFonts w:ascii="Times New Roman" w:hAnsi="Times New Roman" w:cs="Times New Roman"/>
        </w:rPr>
      </w:pPr>
      <w:r w:rsidRPr="0016564B">
        <w:rPr>
          <w:rFonts w:ascii="Times New Roman" w:hAnsi="Times New Roman" w:cs="Times New Roman"/>
        </w:rPr>
        <w:t xml:space="preserve">Muller C., 2019. </w:t>
      </w:r>
      <w:r w:rsidRPr="0016564B">
        <w:rPr>
          <w:rFonts w:ascii="Times New Roman" w:hAnsi="Times New Roman" w:cs="Times New Roman"/>
          <w:i/>
        </w:rPr>
        <w:t>Indéfinis et partitifs en français</w:t>
      </w:r>
      <w:r w:rsidRPr="0016564B">
        <w:rPr>
          <w:rFonts w:ascii="Times New Roman" w:hAnsi="Times New Roman" w:cs="Times New Roman"/>
        </w:rPr>
        <w:t>. Pessac, Presses Universitaires de Bordeaux.</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Nølke H., 1992. ‘Ne pas’, négation descripti</w:t>
      </w:r>
      <w:r w:rsidR="00E1739B" w:rsidRPr="0016564B">
        <w:rPr>
          <w:rFonts w:ascii="Times New Roman" w:hAnsi="Times New Roman" w:cs="Times New Roman"/>
        </w:rPr>
        <w:t>v</w:t>
      </w:r>
      <w:r w:rsidRPr="0016564B">
        <w:rPr>
          <w:rFonts w:ascii="Times New Roman" w:hAnsi="Times New Roman" w:cs="Times New Roman"/>
        </w:rPr>
        <w:t xml:space="preserve">e ou polémique ? Contraintes formelles pour son interprétation. </w:t>
      </w:r>
      <w:r w:rsidRPr="0016564B">
        <w:rPr>
          <w:rFonts w:ascii="Times New Roman" w:hAnsi="Times New Roman" w:cs="Times New Roman"/>
          <w:i/>
        </w:rPr>
        <w:t>Langue française</w:t>
      </w:r>
      <w:r w:rsidRPr="0016564B">
        <w:rPr>
          <w:rFonts w:ascii="Times New Roman" w:hAnsi="Times New Roman" w:cs="Times New Roman"/>
        </w:rPr>
        <w:t>, 94, 48-67.</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 xml:space="preserve">Onguene Essono L. M., 2000. </w:t>
      </w:r>
      <w:r w:rsidRPr="0016564B">
        <w:rPr>
          <w:rFonts w:ascii="Times New Roman" w:hAnsi="Times New Roman" w:cs="Times New Roman"/>
          <w:i/>
        </w:rPr>
        <w:t xml:space="preserve">Subordonnées relatives et interrogatives en </w:t>
      </w:r>
      <w:r w:rsidR="00AA5DDC" w:rsidRPr="0016564B">
        <w:rPr>
          <w:rFonts w:ascii="Times New Roman" w:hAnsi="Times New Roman" w:cs="Times New Roman"/>
          <w:i/>
        </w:rPr>
        <w:t>français et en e</w:t>
      </w:r>
      <w:r w:rsidRPr="0016564B">
        <w:rPr>
          <w:rFonts w:ascii="Times New Roman" w:hAnsi="Times New Roman" w:cs="Times New Roman"/>
          <w:i/>
        </w:rPr>
        <w:t>wond</w:t>
      </w:r>
      <w:r w:rsidR="00AA5DDC" w:rsidRPr="0016564B">
        <w:rPr>
          <w:rFonts w:ascii="Times New Roman" w:hAnsi="Times New Roman" w:cs="Times New Roman"/>
          <w:i/>
        </w:rPr>
        <w:t>o</w:t>
      </w:r>
      <w:r w:rsidRPr="0016564B">
        <w:rPr>
          <w:rFonts w:ascii="Times New Roman" w:hAnsi="Times New Roman" w:cs="Times New Roman"/>
        </w:rPr>
        <w:t>. Thèse de doctorat d’Etat, Université de Yaoundé I, Cameroun.</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 xml:space="preserve">Onguene Essono L. M., 2004. Syntaxe et fonctionnement de la relative et de l’interrogative en ewondo. Essai d’analyse de la subordination en bantou. </w:t>
      </w:r>
      <w:r w:rsidRPr="0016564B">
        <w:rPr>
          <w:rFonts w:ascii="Times New Roman" w:hAnsi="Times New Roman" w:cs="Times New Roman"/>
          <w:i/>
        </w:rPr>
        <w:t>Revue internationale des arts, lettres et sciences sociales</w:t>
      </w:r>
      <w:r w:rsidRPr="0016564B">
        <w:rPr>
          <w:rFonts w:ascii="Times New Roman" w:hAnsi="Times New Roman" w:cs="Times New Roman"/>
        </w:rPr>
        <w:t>, 1-1, Université de Yaoundé, 113-139.</w:t>
      </w:r>
    </w:p>
    <w:p w:rsidR="0009126E" w:rsidRPr="0016564B" w:rsidRDefault="0009126E" w:rsidP="006256F5">
      <w:pPr>
        <w:spacing w:line="240" w:lineRule="auto"/>
        <w:rPr>
          <w:rFonts w:ascii="Times New Roman" w:hAnsi="Times New Roman" w:cs="Times New Roman"/>
        </w:rPr>
      </w:pPr>
      <w:r w:rsidRPr="0016564B">
        <w:rPr>
          <w:rFonts w:ascii="Times New Roman" w:hAnsi="Times New Roman" w:cs="Times New Roman"/>
        </w:rPr>
        <w:t xml:space="preserve">Onguene Essono L. M., 2012. </w:t>
      </w:r>
      <w:r w:rsidR="00AA5DDC" w:rsidRPr="0016564B">
        <w:rPr>
          <w:rFonts w:ascii="Times New Roman" w:hAnsi="Times New Roman" w:cs="Times New Roman"/>
          <w:i/>
        </w:rPr>
        <w:t>La phrase simple ewondo</w:t>
      </w:r>
      <w:r w:rsidRPr="0016564B">
        <w:rPr>
          <w:rFonts w:ascii="Times New Roman" w:hAnsi="Times New Roman" w:cs="Times New Roman"/>
          <w:i/>
        </w:rPr>
        <w:t xml:space="preserve">. </w:t>
      </w:r>
      <w:r w:rsidRPr="0016564B">
        <w:rPr>
          <w:rFonts w:ascii="Times New Roman" w:hAnsi="Times New Roman" w:cs="Times New Roman"/>
        </w:rPr>
        <w:t>Yaoundé, Editions du Cerdotola.</w:t>
      </w:r>
    </w:p>
    <w:p w:rsidR="0009126E" w:rsidRPr="0016564B" w:rsidRDefault="0009126E" w:rsidP="006256F5">
      <w:pPr>
        <w:spacing w:line="240" w:lineRule="auto"/>
        <w:rPr>
          <w:rFonts w:ascii="Times New Roman" w:hAnsi="Times New Roman" w:cs="Times New Roman"/>
          <w:lang w:val="en-US"/>
        </w:rPr>
      </w:pPr>
      <w:r w:rsidRPr="0016564B">
        <w:rPr>
          <w:rFonts w:ascii="Times New Roman" w:hAnsi="Times New Roman" w:cs="Times New Roman"/>
        </w:rPr>
        <w:t xml:space="preserve">Rebuschi G., 1990. </w:t>
      </w:r>
      <w:r w:rsidRPr="0016564B">
        <w:rPr>
          <w:rFonts w:ascii="Times New Roman" w:hAnsi="Times New Roman" w:cs="Times New Roman"/>
          <w:lang w:val="en-US"/>
        </w:rPr>
        <w:t xml:space="preserve">On the non-configurationality of Basque and some related phenomena. </w:t>
      </w:r>
      <w:r w:rsidRPr="0016564B">
        <w:rPr>
          <w:rFonts w:ascii="Times New Roman" w:hAnsi="Times New Roman" w:cs="Times New Roman"/>
          <w:i/>
          <w:lang w:val="en-US"/>
        </w:rPr>
        <w:t>Anuario del Seminario de filologia vasca “Julio de Urquijo” (ASJU)</w:t>
      </w:r>
      <w:r w:rsidRPr="0016564B">
        <w:rPr>
          <w:rFonts w:ascii="Times New Roman" w:hAnsi="Times New Roman" w:cs="Times New Roman"/>
          <w:lang w:val="en-US"/>
        </w:rPr>
        <w:t>, XXIV-2, 351-383.</w:t>
      </w:r>
    </w:p>
    <w:p w:rsidR="0009126E" w:rsidRPr="0016564B" w:rsidRDefault="0009126E" w:rsidP="006256F5">
      <w:pPr>
        <w:spacing w:line="240" w:lineRule="auto"/>
        <w:rPr>
          <w:rFonts w:ascii="Times New Roman" w:hAnsi="Times New Roman" w:cs="Times New Roman"/>
          <w:lang w:val="en-US"/>
        </w:rPr>
      </w:pPr>
      <w:r w:rsidRPr="0016564B">
        <w:rPr>
          <w:rFonts w:ascii="Times New Roman" w:hAnsi="Times New Roman" w:cs="Times New Roman"/>
          <w:lang w:val="en-US"/>
        </w:rPr>
        <w:t xml:space="preserve">Rowlett P., 2007. </w:t>
      </w:r>
      <w:r w:rsidRPr="0016564B">
        <w:rPr>
          <w:rFonts w:ascii="Times New Roman" w:hAnsi="Times New Roman" w:cs="Times New Roman"/>
          <w:i/>
          <w:lang w:val="en-US"/>
        </w:rPr>
        <w:t>The Syntax of French</w:t>
      </w:r>
      <w:r w:rsidRPr="0016564B">
        <w:rPr>
          <w:rFonts w:ascii="Times New Roman" w:hAnsi="Times New Roman" w:cs="Times New Roman"/>
          <w:lang w:val="en-US"/>
        </w:rPr>
        <w:t>. Cambridge, Cambridge University Press.</w:t>
      </w:r>
    </w:p>
    <w:p w:rsidR="0009126E" w:rsidRPr="0016564B" w:rsidRDefault="0009126E" w:rsidP="006256F5">
      <w:pPr>
        <w:spacing w:line="240" w:lineRule="auto"/>
        <w:rPr>
          <w:rFonts w:ascii="Times New Roman" w:hAnsi="Times New Roman" w:cs="Times New Roman"/>
          <w:lang w:val="en-US"/>
        </w:rPr>
      </w:pPr>
      <w:r w:rsidRPr="0016564B">
        <w:rPr>
          <w:rFonts w:ascii="Times New Roman" w:hAnsi="Times New Roman" w:cs="Times New Roman"/>
        </w:rPr>
        <w:t xml:space="preserve">Searle J. R., 1972. </w:t>
      </w:r>
      <w:r w:rsidRPr="0016564B">
        <w:rPr>
          <w:rFonts w:ascii="Times New Roman" w:hAnsi="Times New Roman" w:cs="Times New Roman"/>
          <w:i/>
        </w:rPr>
        <w:t>Les actes de langage</w:t>
      </w:r>
      <w:r w:rsidRPr="0016564B">
        <w:rPr>
          <w:rFonts w:ascii="Times New Roman" w:hAnsi="Times New Roman" w:cs="Times New Roman"/>
        </w:rPr>
        <w:t xml:space="preserve">. </w:t>
      </w:r>
      <w:r w:rsidRPr="0016564B">
        <w:rPr>
          <w:rFonts w:ascii="Times New Roman" w:hAnsi="Times New Roman" w:cs="Times New Roman"/>
          <w:lang w:val="en-US"/>
        </w:rPr>
        <w:t xml:space="preserve">Traduction de </w:t>
      </w:r>
      <w:r w:rsidRPr="0016564B">
        <w:rPr>
          <w:rFonts w:ascii="Times New Roman" w:hAnsi="Times New Roman" w:cs="Times New Roman"/>
          <w:i/>
          <w:lang w:val="en-US"/>
        </w:rPr>
        <w:t>Speech Acts</w:t>
      </w:r>
      <w:r w:rsidRPr="0016564B">
        <w:rPr>
          <w:rFonts w:ascii="Times New Roman" w:hAnsi="Times New Roman" w:cs="Times New Roman"/>
          <w:lang w:val="en-US"/>
        </w:rPr>
        <w:t>, 1969, Paris, Hermann.</w:t>
      </w:r>
    </w:p>
    <w:p w:rsidR="0009126E" w:rsidRPr="0016564B" w:rsidRDefault="0009126E" w:rsidP="006256F5">
      <w:pPr>
        <w:spacing w:line="240" w:lineRule="auto"/>
        <w:rPr>
          <w:rFonts w:ascii="Times New Roman" w:hAnsi="Times New Roman" w:cs="Times New Roman"/>
          <w:lang w:val="en-US"/>
        </w:rPr>
      </w:pPr>
      <w:r w:rsidRPr="0016564B">
        <w:rPr>
          <w:rFonts w:ascii="Times New Roman" w:hAnsi="Times New Roman" w:cs="Times New Roman"/>
          <w:lang w:val="en-US"/>
        </w:rPr>
        <w:t xml:space="preserve">Steinberg D., Jakubovits, L. (Eds), 1971. </w:t>
      </w:r>
      <w:r w:rsidRPr="0016564B">
        <w:rPr>
          <w:rFonts w:ascii="Times New Roman" w:hAnsi="Times New Roman" w:cs="Times New Roman"/>
          <w:i/>
          <w:lang w:val="en-US"/>
        </w:rPr>
        <w:t>Semantics</w:t>
      </w:r>
      <w:r w:rsidRPr="0016564B">
        <w:rPr>
          <w:rFonts w:ascii="Times New Roman" w:hAnsi="Times New Roman" w:cs="Times New Roman"/>
          <w:lang w:val="en-US"/>
        </w:rPr>
        <w:t>. Cambridge, Cambridge University Press.</w:t>
      </w:r>
    </w:p>
    <w:p w:rsidR="0009126E" w:rsidRPr="0016564B" w:rsidRDefault="0009126E" w:rsidP="006256F5">
      <w:pPr>
        <w:spacing w:line="240" w:lineRule="auto"/>
        <w:rPr>
          <w:rFonts w:ascii="Times New Roman" w:hAnsi="Times New Roman" w:cs="Times New Roman"/>
          <w:lang w:val="en-US"/>
        </w:rPr>
      </w:pPr>
      <w:r w:rsidRPr="0016564B">
        <w:rPr>
          <w:rFonts w:ascii="Times New Roman" w:hAnsi="Times New Roman" w:cs="Times New Roman"/>
        </w:rPr>
        <w:t xml:space="preserve">Wittgenstein L., 1961. </w:t>
      </w:r>
      <w:r w:rsidRPr="0016564B">
        <w:rPr>
          <w:rFonts w:ascii="Times New Roman" w:hAnsi="Times New Roman" w:cs="Times New Roman"/>
          <w:i/>
        </w:rPr>
        <w:t xml:space="preserve">Tractatus logico-philosophique, </w:t>
      </w:r>
      <w:r w:rsidRPr="0016564B">
        <w:rPr>
          <w:rFonts w:ascii="Times New Roman" w:hAnsi="Times New Roman" w:cs="Times New Roman"/>
        </w:rPr>
        <w:t xml:space="preserve">suivi de </w:t>
      </w:r>
      <w:r w:rsidRPr="0016564B">
        <w:rPr>
          <w:rFonts w:ascii="Times New Roman" w:hAnsi="Times New Roman" w:cs="Times New Roman"/>
          <w:i/>
        </w:rPr>
        <w:t>Investigations philosophiques</w:t>
      </w:r>
      <w:r w:rsidRPr="0016564B">
        <w:rPr>
          <w:rFonts w:ascii="Times New Roman" w:hAnsi="Times New Roman" w:cs="Times New Roman"/>
        </w:rPr>
        <w:t xml:space="preserve">. </w:t>
      </w:r>
      <w:r w:rsidRPr="0016564B">
        <w:rPr>
          <w:rFonts w:ascii="Times New Roman" w:hAnsi="Times New Roman" w:cs="Times New Roman"/>
          <w:lang w:val="en-US"/>
        </w:rPr>
        <w:t xml:space="preserve">Trad. de l’allemand, Paris, Gallimard. </w:t>
      </w:r>
    </w:p>
    <w:sectPr w:rsidR="0009126E" w:rsidRPr="0016564B" w:rsidSect="00201582">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390" w:rsidRDefault="00A27390" w:rsidP="007E3DA3">
      <w:pPr>
        <w:spacing w:line="240" w:lineRule="auto"/>
      </w:pPr>
      <w:r>
        <w:separator/>
      </w:r>
    </w:p>
  </w:endnote>
  <w:endnote w:type="continuationSeparator" w:id="0">
    <w:p w:rsidR="00A27390" w:rsidRDefault="00A27390" w:rsidP="007E3D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390" w:rsidRDefault="00A27390" w:rsidP="007E3DA3">
      <w:pPr>
        <w:spacing w:line="240" w:lineRule="auto"/>
      </w:pPr>
      <w:r>
        <w:separator/>
      </w:r>
    </w:p>
  </w:footnote>
  <w:footnote w:type="continuationSeparator" w:id="0">
    <w:p w:rsidR="00A27390" w:rsidRDefault="00A27390" w:rsidP="007E3DA3">
      <w:pPr>
        <w:spacing w:line="240" w:lineRule="auto"/>
      </w:pPr>
      <w:r>
        <w:continuationSeparator/>
      </w:r>
    </w:p>
  </w:footnote>
  <w:footnote w:id="1">
    <w:p w:rsidR="00537570" w:rsidRDefault="00537570">
      <w:pPr>
        <w:pStyle w:val="Notedebasdepage"/>
      </w:pPr>
      <w:r>
        <w:rPr>
          <w:rStyle w:val="Appelnotedebasdep"/>
        </w:rPr>
        <w:footnoteRef/>
      </w:r>
      <w:r>
        <w:t xml:space="preserve"> Voir mon site claude muller-linguiste.</w:t>
      </w:r>
    </w:p>
  </w:footnote>
  <w:footnote w:id="2">
    <w:p w:rsidR="00C75D02" w:rsidRDefault="00C75D02">
      <w:pPr>
        <w:pStyle w:val="Notedebasdepage"/>
      </w:pPr>
      <w:r>
        <w:rPr>
          <w:rStyle w:val="Appelnotedebasdep"/>
        </w:rPr>
        <w:footnoteRef/>
      </w:r>
      <w:r>
        <w:t xml:space="preserve"> Voir les articles dans Steinberg et Jakobovits, 1971.</w:t>
      </w:r>
    </w:p>
  </w:footnote>
  <w:footnote w:id="3">
    <w:p w:rsidR="00C75D02" w:rsidRDefault="00C75D02">
      <w:pPr>
        <w:pStyle w:val="Notedebasdepage"/>
      </w:pPr>
      <w:r>
        <w:rPr>
          <w:rStyle w:val="Appelnotedebasdep"/>
        </w:rPr>
        <w:footnoteRef/>
      </w:r>
      <w:r>
        <w:t xml:space="preserve"> La théorie transformationnelle de Harris est exposée dans de</w:t>
      </w:r>
      <w:r w:rsidR="00411B87">
        <w:t xml:space="preserve"> nombreux textes, voir Harris,</w:t>
      </w:r>
      <w:r>
        <w:t xml:space="preserve"> 1991 ; en français, Harris, 1976.</w:t>
      </w:r>
    </w:p>
  </w:footnote>
  <w:footnote w:id="4">
    <w:p w:rsidR="00C81BA5" w:rsidRPr="00C81BA5" w:rsidRDefault="00C81BA5">
      <w:pPr>
        <w:pStyle w:val="Notedebasdepage"/>
      </w:pPr>
      <w:r>
        <w:rPr>
          <w:rStyle w:val="Appelnotedebasdep"/>
        </w:rPr>
        <w:footnoteRef/>
      </w:r>
      <w:r w:rsidR="00A02283">
        <w:t xml:space="preserve"> Muller, 2008</w:t>
      </w:r>
      <w:r>
        <w:t>.</w:t>
      </w:r>
    </w:p>
  </w:footnote>
  <w:footnote w:id="5">
    <w:p w:rsidR="00E23544" w:rsidRDefault="00E23544">
      <w:pPr>
        <w:pStyle w:val="Notedebasdepage"/>
      </w:pPr>
      <w:r>
        <w:rPr>
          <w:rStyle w:val="Appelnotedebasdep"/>
        </w:rPr>
        <w:footnoteRef/>
      </w:r>
      <w:r>
        <w:t xml:space="preserve"> Ma thèse, soutenue en 1987 à l’Université de Paris-7, est en partie reprise dans mon livre de 1991 : </w:t>
      </w:r>
      <w:r w:rsidRPr="00E23544">
        <w:rPr>
          <w:i/>
        </w:rPr>
        <w:t>La négation en français</w:t>
      </w:r>
      <w:r>
        <w:t xml:space="preserve">, Droz, Genève. </w:t>
      </w:r>
    </w:p>
  </w:footnote>
  <w:footnote w:id="6">
    <w:p w:rsidR="007E3DA3" w:rsidRPr="007E3DA3" w:rsidRDefault="007E3DA3">
      <w:pPr>
        <w:pStyle w:val="Notedebasdepage"/>
      </w:pPr>
      <w:r>
        <w:rPr>
          <w:rStyle w:val="Appelnotedebasdep"/>
        </w:rPr>
        <w:footnoteRef/>
      </w:r>
      <w:r w:rsidR="006C1D8D">
        <w:t xml:space="preserve"> Attal, 1979.</w:t>
      </w:r>
    </w:p>
  </w:footnote>
  <w:footnote w:id="7">
    <w:p w:rsidR="007E3DA3" w:rsidRPr="00622DEB" w:rsidRDefault="007E3DA3">
      <w:pPr>
        <w:pStyle w:val="Notedebasdepage"/>
      </w:pPr>
      <w:r>
        <w:rPr>
          <w:rStyle w:val="Appelnotedebasdep"/>
        </w:rPr>
        <w:footnoteRef/>
      </w:r>
      <w:r>
        <w:t xml:space="preserve"> Attal a traduit en français </w:t>
      </w:r>
      <w:r w:rsidR="00622DEB">
        <w:t>l’ouvrage générativiste de Kayne</w:t>
      </w:r>
      <w:r w:rsidR="00A44C78">
        <w:t xml:space="preserve"> (1975)</w:t>
      </w:r>
      <w:r w:rsidR="00622DEB">
        <w:t xml:space="preserve">, </w:t>
      </w:r>
      <w:r w:rsidR="00622DEB">
        <w:rPr>
          <w:i/>
        </w:rPr>
        <w:t>French Syntax </w:t>
      </w:r>
      <w:r w:rsidR="00622DEB">
        <w:t>devenu </w:t>
      </w:r>
      <w:r w:rsidR="00622DEB">
        <w:rPr>
          <w:i/>
        </w:rPr>
        <w:t>Syntaxe du français</w:t>
      </w:r>
      <w:r w:rsidR="00622DEB">
        <w:t>. Il a assuré à Rennes un cours intitulé « Grammaire transformationnelle », dont j’ai pris la suite</w:t>
      </w:r>
      <w:r w:rsidR="00F05A99">
        <w:t xml:space="preserve"> dans les années 1975 à 1987</w:t>
      </w:r>
      <w:r w:rsidR="00622DEB">
        <w:t>.</w:t>
      </w:r>
    </w:p>
  </w:footnote>
  <w:footnote w:id="8">
    <w:p w:rsidR="006C1D8D" w:rsidRDefault="006C1D8D">
      <w:pPr>
        <w:pStyle w:val="Notedebasdepage"/>
      </w:pPr>
      <w:r>
        <w:rPr>
          <w:rStyle w:val="Appelnotedebasdep"/>
        </w:rPr>
        <w:footnoteRef/>
      </w:r>
      <w:r>
        <w:t xml:space="preserve"> Certaines langues ont un marqueur d’assertion </w:t>
      </w:r>
      <w:r w:rsidR="002D418E">
        <w:t>affirmative</w:t>
      </w:r>
      <w:r>
        <w:t>: c’est le cas du gascon, ou du basque. Cependant, ce marquage, limité aux principales ou indépendantes, soit n’apparaît que dans certains contextes (basque, voir ci-dessous), soit n’est pas généralisé dans tous l</w:t>
      </w:r>
      <w:r w:rsidR="002D418E">
        <w:t>es sous-dialectes. En gascon, son usage généralisé</w:t>
      </w:r>
      <w:r>
        <w:t xml:space="preserve"> se limite à la zone pyrénéenne, et reste sp</w:t>
      </w:r>
      <w:r w:rsidR="002D418E">
        <w:t>oradique ailleurs, ce qui signale qu’il n’est pas absolument indispensable</w:t>
      </w:r>
      <w:r>
        <w:t>. Sur cette question, voir Muller, 2008.</w:t>
      </w:r>
    </w:p>
  </w:footnote>
  <w:footnote w:id="9">
    <w:p w:rsidR="001D0EF9" w:rsidRDefault="001D0EF9">
      <w:pPr>
        <w:pStyle w:val="Notedebasdepage"/>
      </w:pPr>
      <w:r>
        <w:rPr>
          <w:rStyle w:val="Appelnotedebasdep"/>
        </w:rPr>
        <w:footnoteRef/>
      </w:r>
      <w:r>
        <w:t xml:space="preserve"> Pour sujet, verbe, objet.</w:t>
      </w:r>
    </w:p>
  </w:footnote>
  <w:footnote w:id="10">
    <w:p w:rsidR="00F16EFE" w:rsidRDefault="00F16EFE">
      <w:pPr>
        <w:pStyle w:val="Notedebasdepage"/>
      </w:pPr>
      <w:r>
        <w:rPr>
          <w:rStyle w:val="Appelnotedebasdep"/>
        </w:rPr>
        <w:footnoteRef/>
      </w:r>
      <w:r>
        <w:t xml:space="preserve"> En basque, le sujet intransitif est à l’absolutif, cas non marqué, comme l’est le complément d’objet direct, alors que le sujet des verbes transitifs est marqué (cas ergatif).</w:t>
      </w:r>
    </w:p>
  </w:footnote>
  <w:footnote w:id="11">
    <w:p w:rsidR="00757D83" w:rsidRDefault="00757D83">
      <w:pPr>
        <w:pStyle w:val="Notedebasdepage"/>
      </w:pPr>
      <w:r>
        <w:rPr>
          <w:rStyle w:val="Appelnotedebasdep"/>
        </w:rPr>
        <w:footnoteRef/>
      </w:r>
      <w:r>
        <w:t xml:space="preserve"> D’après Rebuschi, 1990. Aussi </w:t>
      </w:r>
      <w:r w:rsidR="001C75CA">
        <w:t>Hualde et Ortiz de Urbina, 2003.</w:t>
      </w:r>
    </w:p>
  </w:footnote>
  <w:footnote w:id="12">
    <w:p w:rsidR="00D4255A" w:rsidRDefault="00D4255A">
      <w:pPr>
        <w:pStyle w:val="Notedebasdepage"/>
      </w:pPr>
      <w:r>
        <w:rPr>
          <w:rStyle w:val="Appelnotedebasdep"/>
        </w:rPr>
        <w:footnoteRef/>
      </w:r>
      <w:r>
        <w:t xml:space="preserve"> Exemple tiré de Mallet-Jiang (2012)</w:t>
      </w:r>
      <w:r w:rsidR="005B2EFC">
        <w:t>.</w:t>
      </w:r>
      <w:r w:rsidR="001D0EF9">
        <w:t xml:space="preserve"> On omet le marquage tonal, non pertinent.</w:t>
      </w:r>
    </w:p>
  </w:footnote>
  <w:footnote w:id="13">
    <w:p w:rsidR="001E3F41" w:rsidRDefault="001E3F41">
      <w:pPr>
        <w:pStyle w:val="Notedebasdepage"/>
      </w:pPr>
      <w:r>
        <w:rPr>
          <w:rStyle w:val="Appelnotedebasdep"/>
        </w:rPr>
        <w:footnoteRef/>
      </w:r>
      <w:r>
        <w:t xml:space="preserve"> Il faut ajouter à mes travaux </w:t>
      </w:r>
      <w:r w:rsidR="00627822">
        <w:t xml:space="preserve">contrastifs </w:t>
      </w:r>
      <w:r>
        <w:t xml:space="preserve">ceux des quelques étudiants qui ont adopté mon analyse, notamment Shuaijun Mallet-Jiang dans sa thèse sur les complétives en chinois (2012), </w:t>
      </w:r>
      <w:r w:rsidR="00884025">
        <w:t xml:space="preserve"> Liu Yue dans son mémoire de master sur les comparatives en chinois, </w:t>
      </w:r>
      <w:r>
        <w:t>ou encore Louis-Martin Onguene Essono dans sa thèse de doctorat</w:t>
      </w:r>
      <w:r w:rsidR="00AD77A5">
        <w:t xml:space="preserve"> </w:t>
      </w:r>
      <w:r>
        <w:t>d’Etat de Yaoundé (</w:t>
      </w:r>
      <w:r w:rsidR="00884025">
        <w:t>200</w:t>
      </w:r>
      <w:r w:rsidR="00C66070">
        <w:t>0</w:t>
      </w:r>
      <w:r w:rsidR="00884025">
        <w:t xml:space="preserve">) et d’autres publications, qui sont les premières à donner une analyse précise des structures syntaxiques de l’ewondo (langue </w:t>
      </w:r>
      <w:r w:rsidR="000717FC">
        <w:t xml:space="preserve">bantoue </w:t>
      </w:r>
      <w:r w:rsidR="00884025">
        <w:t>du Cameroun) : Onguene Essono, 2004, 2012.</w:t>
      </w:r>
    </w:p>
  </w:footnote>
  <w:footnote w:id="14">
    <w:p w:rsidR="00C461A1" w:rsidRPr="00902BEB" w:rsidRDefault="00C461A1">
      <w:pPr>
        <w:pStyle w:val="Notedebasdepage"/>
      </w:pPr>
      <w:r>
        <w:rPr>
          <w:rStyle w:val="Appelnotedebasdep"/>
        </w:rPr>
        <w:footnoteRef/>
      </w:r>
      <w:r>
        <w:t xml:space="preserve"> La relation partie-tout se caractérise par deux propriétés : la partie a une identité distincte, et la relation entre partie est tout est une relation d’appartenance </w:t>
      </w:r>
      <w:r w:rsidR="001D1A28">
        <w:t>au sens large</w:t>
      </w:r>
      <w:r>
        <w:t xml:space="preserve">: </w:t>
      </w:r>
      <w:r>
        <w:rPr>
          <w:i/>
        </w:rPr>
        <w:t>l</w:t>
      </w:r>
      <w:r w:rsidRPr="00C461A1">
        <w:rPr>
          <w:i/>
        </w:rPr>
        <w:t xml:space="preserve">es roues de </w:t>
      </w:r>
      <w:r>
        <w:rPr>
          <w:i/>
        </w:rPr>
        <w:t xml:space="preserve">la </w:t>
      </w:r>
      <w:r w:rsidRPr="00C461A1">
        <w:rPr>
          <w:i/>
        </w:rPr>
        <w:t>voiture</w:t>
      </w:r>
      <w:r>
        <w:t xml:space="preserve"> signifie </w:t>
      </w:r>
      <w:r>
        <w:rPr>
          <w:i/>
        </w:rPr>
        <w:t>la voiture a des roues</w:t>
      </w:r>
      <w:r>
        <w:t>. Dans la relation partitive des déterminants, ces deux propriétés sont absentes</w:t>
      </w:r>
      <w:r w:rsidR="00902BEB">
        <w:t xml:space="preserve">, le terme initial étant une prédication sur la quantité, la proportion, ou un sous-ensemble défini du complément : </w:t>
      </w:r>
      <w:r w:rsidR="00902BEB">
        <w:rPr>
          <w:i/>
        </w:rPr>
        <w:t>beaucoup d’étudiants</w:t>
      </w:r>
      <w:r w:rsidR="00902BEB">
        <w:t xml:space="preserve"> ne signifie pas *</w:t>
      </w:r>
      <w:r w:rsidR="00902BEB">
        <w:rPr>
          <w:i/>
        </w:rPr>
        <w:t>des étudiants ont beaucoup</w:t>
      </w:r>
      <w:r w:rsidR="00902BEB">
        <w:t xml:space="preserve">, comme </w:t>
      </w:r>
      <w:r w:rsidR="00902BEB">
        <w:rPr>
          <w:i/>
        </w:rPr>
        <w:t>ceux de mes étudiants</w:t>
      </w:r>
      <w:r w:rsidR="00902BEB">
        <w:t xml:space="preserve"> ne signifient pas *</w:t>
      </w:r>
      <w:r w:rsidR="00902BEB">
        <w:rPr>
          <w:i/>
        </w:rPr>
        <w:t>mes étudiants ont ceux</w:t>
      </w:r>
      <w:r w:rsidR="00902BEB">
        <w:t>.</w:t>
      </w:r>
    </w:p>
  </w:footnote>
  <w:footnote w:id="15">
    <w:p w:rsidR="00E425E5" w:rsidRDefault="00E425E5">
      <w:pPr>
        <w:pStyle w:val="Notedebasdepage"/>
      </w:pPr>
      <w:r>
        <w:rPr>
          <w:rStyle w:val="Appelnotedebasdep"/>
        </w:rPr>
        <w:footnoteRef/>
      </w:r>
      <w:r>
        <w:t xml:space="preserve"> Dans ce sens ; une interprétation partitive traitant « voiture » comme massif n’est pas exclue.</w:t>
      </w:r>
    </w:p>
  </w:footnote>
  <w:footnote w:id="16">
    <w:p w:rsidR="00A918E2" w:rsidRPr="00A918E2" w:rsidRDefault="00A918E2">
      <w:pPr>
        <w:pStyle w:val="Notedebasdepage"/>
      </w:pPr>
      <w:r>
        <w:rPr>
          <w:rStyle w:val="Appelnotedebasdep"/>
        </w:rPr>
        <w:footnoteRef/>
      </w:r>
      <w:r>
        <w:t xml:space="preserve"> Le sens est le même que dans </w:t>
      </w:r>
      <w:r>
        <w:rPr>
          <w:i/>
        </w:rPr>
        <w:t>Luc a les cheveux blancs</w:t>
      </w:r>
      <w:r>
        <w:t xml:space="preserve">. Pourtant, il y a un article indéfini ; son utilisation relève de la partitivité, non de la quantification. L’emploi de </w:t>
      </w:r>
      <w:r>
        <w:rPr>
          <w:i/>
        </w:rPr>
        <w:t>des</w:t>
      </w:r>
      <w:r>
        <w:t xml:space="preserve"> au lieu de </w:t>
      </w:r>
      <w:r>
        <w:rPr>
          <w:i/>
        </w:rPr>
        <w:t>les</w:t>
      </w:r>
      <w:r>
        <w:t xml:space="preserve"> présente </w:t>
      </w:r>
      <w:r>
        <w:rPr>
          <w:i/>
        </w:rPr>
        <w:t>cheveux</w:t>
      </w:r>
      <w:r>
        <w:t xml:space="preserve"> comme un objet nouveau, nombrable, en quantité indéterminée, et comme un fragment de l’entité nommée « cheveux ». Par contre cette phrase peut être quantifiée, si </w:t>
      </w:r>
      <w:r>
        <w:rPr>
          <w:i/>
        </w:rPr>
        <w:t>des</w:t>
      </w:r>
      <w:r>
        <w:t xml:space="preserve"> prend le sens de </w:t>
      </w:r>
      <w:r>
        <w:rPr>
          <w:i/>
        </w:rPr>
        <w:t>quelques</w:t>
      </w:r>
      <w:r>
        <w:t xml:space="preserve">. Il n’y aurait pas non plus de quantification dans </w:t>
      </w:r>
      <w:r>
        <w:rPr>
          <w:i/>
        </w:rPr>
        <w:t>Il a un nez aquilin</w:t>
      </w:r>
      <w:r>
        <w:t xml:space="preserve">, par rapport à </w:t>
      </w:r>
      <w:r>
        <w:rPr>
          <w:i/>
        </w:rPr>
        <w:t>Il a le nez aquilin</w:t>
      </w:r>
      <w:r>
        <w:t xml:space="preserve">, mais la </w:t>
      </w:r>
      <w:r w:rsidR="00E1739B">
        <w:t>description</w:t>
      </w:r>
      <w:r>
        <w:t xml:space="preserve"> d’un objet nombrable singulier, sans prédication de nombre explicite.</w:t>
      </w:r>
    </w:p>
  </w:footnote>
  <w:footnote w:id="17">
    <w:p w:rsidR="00357917" w:rsidRDefault="00357917">
      <w:pPr>
        <w:pStyle w:val="Notedebasdepage"/>
      </w:pPr>
      <w:r>
        <w:rPr>
          <w:rStyle w:val="Appelnotedebasdep"/>
        </w:rPr>
        <w:footnoteRef/>
      </w:r>
      <w:r>
        <w:t xml:space="preserve"> J’emprunte le terme et l’analyse à Rowlett (2007, 64)</w:t>
      </w:r>
      <w:r w:rsidR="00FF1663">
        <w:t xml:space="preserve"> et Guéron (2003)</w:t>
      </w:r>
      <w:r w:rsidR="000048DF">
        <w:t xml:space="preserve">. </w:t>
      </w:r>
      <w:r w:rsidR="00CD31D5">
        <w:t>L’article défini est l’emploi marqué de ce classifieur, repéré comme élément connu / identifiable.</w:t>
      </w:r>
    </w:p>
  </w:footnote>
  <w:footnote w:id="18">
    <w:p w:rsidR="00A90DEE" w:rsidRDefault="00A90DEE">
      <w:pPr>
        <w:pStyle w:val="Notedebasdepage"/>
      </w:pPr>
      <w:r>
        <w:rPr>
          <w:rStyle w:val="Appelnotedebasdep"/>
        </w:rPr>
        <w:footnoteRef/>
      </w:r>
      <w:r w:rsidR="00C66070">
        <w:t xml:space="preserve"> S</w:t>
      </w:r>
      <w:r>
        <w:t>uivant en cela une idée de Carlier et Melis</w:t>
      </w:r>
      <w:r w:rsidR="005200D1">
        <w:t xml:space="preserve"> (2006)</w:t>
      </w:r>
      <w:r>
        <w:t>.</w:t>
      </w:r>
    </w:p>
  </w:footnote>
  <w:footnote w:id="19">
    <w:p w:rsidR="008D5954" w:rsidRPr="008D5954" w:rsidRDefault="008D5954">
      <w:pPr>
        <w:pStyle w:val="Notedebasdepage"/>
      </w:pPr>
      <w:r>
        <w:rPr>
          <w:rStyle w:val="Appelnotedebasdep"/>
        </w:rPr>
        <w:footnoteRef/>
      </w:r>
      <w:r>
        <w:t xml:space="preserve"> La reprise par </w:t>
      </w:r>
      <w:r>
        <w:rPr>
          <w:i/>
        </w:rPr>
        <w:t>il</w:t>
      </w:r>
      <w:r w:rsidR="0048083D">
        <w:t xml:space="preserve"> reste possible</w:t>
      </w:r>
      <w:r>
        <w:t xml:space="preserve">, parce que la spécification opère sans aboutir à une référence positivement assertée, dans </w:t>
      </w:r>
      <w:r>
        <w:rPr>
          <w:i/>
        </w:rPr>
        <w:t>Rien n’indique qu’un homme soit entré dans le café et qu’il ait demandé une bière</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650688"/>
      <w:docPartObj>
        <w:docPartGallery w:val="Page Numbers (Top of Page)"/>
        <w:docPartUnique/>
      </w:docPartObj>
    </w:sdtPr>
    <w:sdtContent>
      <w:p w:rsidR="00537570" w:rsidRDefault="00DE3CE9">
        <w:pPr>
          <w:pStyle w:val="En-tte"/>
          <w:jc w:val="center"/>
        </w:pPr>
        <w:fldSimple w:instr=" PAGE   \* MERGEFORMAT ">
          <w:r w:rsidR="00D511BB">
            <w:rPr>
              <w:noProof/>
            </w:rPr>
            <w:t>1</w:t>
          </w:r>
        </w:fldSimple>
      </w:p>
    </w:sdtContent>
  </w:sdt>
  <w:p w:rsidR="00537570" w:rsidRDefault="0053757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footnotePr>
    <w:footnote w:id="-1"/>
    <w:footnote w:id="0"/>
  </w:footnotePr>
  <w:endnotePr>
    <w:endnote w:id="-1"/>
    <w:endnote w:id="0"/>
  </w:endnotePr>
  <w:compat/>
  <w:rsids>
    <w:rsidRoot w:val="00B55340"/>
    <w:rsid w:val="000048DF"/>
    <w:rsid w:val="00022C37"/>
    <w:rsid w:val="000245DB"/>
    <w:rsid w:val="00036C2B"/>
    <w:rsid w:val="00053A96"/>
    <w:rsid w:val="00062158"/>
    <w:rsid w:val="000640A3"/>
    <w:rsid w:val="00065D6E"/>
    <w:rsid w:val="00066C4E"/>
    <w:rsid w:val="00071304"/>
    <w:rsid w:val="000717FC"/>
    <w:rsid w:val="00082E6A"/>
    <w:rsid w:val="000839B2"/>
    <w:rsid w:val="0009126E"/>
    <w:rsid w:val="000913AA"/>
    <w:rsid w:val="00094AF8"/>
    <w:rsid w:val="000A03AC"/>
    <w:rsid w:val="000A0D44"/>
    <w:rsid w:val="000B2C59"/>
    <w:rsid w:val="000B6F94"/>
    <w:rsid w:val="000B7C2E"/>
    <w:rsid w:val="000C0C95"/>
    <w:rsid w:val="000C5F9E"/>
    <w:rsid w:val="000D0154"/>
    <w:rsid w:val="000D7F4E"/>
    <w:rsid w:val="000E6496"/>
    <w:rsid w:val="000E781B"/>
    <w:rsid w:val="000F3975"/>
    <w:rsid w:val="000F5D76"/>
    <w:rsid w:val="000F680B"/>
    <w:rsid w:val="0010739A"/>
    <w:rsid w:val="001178F5"/>
    <w:rsid w:val="00123FAA"/>
    <w:rsid w:val="00130010"/>
    <w:rsid w:val="00134934"/>
    <w:rsid w:val="001356D2"/>
    <w:rsid w:val="001440D6"/>
    <w:rsid w:val="0015640A"/>
    <w:rsid w:val="0015702F"/>
    <w:rsid w:val="0016564B"/>
    <w:rsid w:val="00167981"/>
    <w:rsid w:val="001750C1"/>
    <w:rsid w:val="00175424"/>
    <w:rsid w:val="00175F42"/>
    <w:rsid w:val="00176126"/>
    <w:rsid w:val="00176A57"/>
    <w:rsid w:val="00184256"/>
    <w:rsid w:val="00185D13"/>
    <w:rsid w:val="00190BF9"/>
    <w:rsid w:val="001A1F79"/>
    <w:rsid w:val="001A219C"/>
    <w:rsid w:val="001A31C8"/>
    <w:rsid w:val="001B3721"/>
    <w:rsid w:val="001C75CA"/>
    <w:rsid w:val="001D0EF9"/>
    <w:rsid w:val="001D1A28"/>
    <w:rsid w:val="001D2F63"/>
    <w:rsid w:val="001D3770"/>
    <w:rsid w:val="001E287C"/>
    <w:rsid w:val="001E3F41"/>
    <w:rsid w:val="001F408A"/>
    <w:rsid w:val="001F7AAE"/>
    <w:rsid w:val="001F7D59"/>
    <w:rsid w:val="002012BA"/>
    <w:rsid w:val="00201582"/>
    <w:rsid w:val="00206C8B"/>
    <w:rsid w:val="00223B67"/>
    <w:rsid w:val="00226D61"/>
    <w:rsid w:val="002270D2"/>
    <w:rsid w:val="002358B2"/>
    <w:rsid w:val="002449C1"/>
    <w:rsid w:val="00250259"/>
    <w:rsid w:val="002648FB"/>
    <w:rsid w:val="00266036"/>
    <w:rsid w:val="002744CF"/>
    <w:rsid w:val="00292F9C"/>
    <w:rsid w:val="002941DC"/>
    <w:rsid w:val="002975D0"/>
    <w:rsid w:val="002C6571"/>
    <w:rsid w:val="002D2888"/>
    <w:rsid w:val="002D418E"/>
    <w:rsid w:val="002D7A9E"/>
    <w:rsid w:val="002E3061"/>
    <w:rsid w:val="002E3D5A"/>
    <w:rsid w:val="002E4DE0"/>
    <w:rsid w:val="002E750D"/>
    <w:rsid w:val="002F1010"/>
    <w:rsid w:val="002F1DC7"/>
    <w:rsid w:val="002F3F40"/>
    <w:rsid w:val="002F42F3"/>
    <w:rsid w:val="00301851"/>
    <w:rsid w:val="00317017"/>
    <w:rsid w:val="003262F1"/>
    <w:rsid w:val="0034069E"/>
    <w:rsid w:val="00352418"/>
    <w:rsid w:val="00357917"/>
    <w:rsid w:val="00361240"/>
    <w:rsid w:val="003755D3"/>
    <w:rsid w:val="003824DF"/>
    <w:rsid w:val="00390F63"/>
    <w:rsid w:val="00392C53"/>
    <w:rsid w:val="00393D43"/>
    <w:rsid w:val="00397589"/>
    <w:rsid w:val="003A40E7"/>
    <w:rsid w:val="003A7B94"/>
    <w:rsid w:val="003C0238"/>
    <w:rsid w:val="003C576F"/>
    <w:rsid w:val="003D06AB"/>
    <w:rsid w:val="003D5898"/>
    <w:rsid w:val="003D7E10"/>
    <w:rsid w:val="003F29B4"/>
    <w:rsid w:val="003F4F73"/>
    <w:rsid w:val="003F6B23"/>
    <w:rsid w:val="003F7530"/>
    <w:rsid w:val="00402AFF"/>
    <w:rsid w:val="00411B87"/>
    <w:rsid w:val="00417EC2"/>
    <w:rsid w:val="00425242"/>
    <w:rsid w:val="0042577C"/>
    <w:rsid w:val="004273C4"/>
    <w:rsid w:val="00432322"/>
    <w:rsid w:val="0043384A"/>
    <w:rsid w:val="0044362A"/>
    <w:rsid w:val="00443CB7"/>
    <w:rsid w:val="00444B0B"/>
    <w:rsid w:val="00452582"/>
    <w:rsid w:val="0045687B"/>
    <w:rsid w:val="00467FD8"/>
    <w:rsid w:val="00474B86"/>
    <w:rsid w:val="0048083D"/>
    <w:rsid w:val="00481AC1"/>
    <w:rsid w:val="00484AD0"/>
    <w:rsid w:val="00484E28"/>
    <w:rsid w:val="0048547E"/>
    <w:rsid w:val="00496B0E"/>
    <w:rsid w:val="004A232E"/>
    <w:rsid w:val="004B198C"/>
    <w:rsid w:val="004C64D7"/>
    <w:rsid w:val="004E08B0"/>
    <w:rsid w:val="004E25FC"/>
    <w:rsid w:val="004E7022"/>
    <w:rsid w:val="00510823"/>
    <w:rsid w:val="005137B6"/>
    <w:rsid w:val="0051468F"/>
    <w:rsid w:val="005200D1"/>
    <w:rsid w:val="00521F9D"/>
    <w:rsid w:val="00525C61"/>
    <w:rsid w:val="00537127"/>
    <w:rsid w:val="00537570"/>
    <w:rsid w:val="00537997"/>
    <w:rsid w:val="00550A2D"/>
    <w:rsid w:val="00571F28"/>
    <w:rsid w:val="00575A38"/>
    <w:rsid w:val="00576D6D"/>
    <w:rsid w:val="00586DDB"/>
    <w:rsid w:val="005B26CB"/>
    <w:rsid w:val="005B2EFC"/>
    <w:rsid w:val="005B46E6"/>
    <w:rsid w:val="005B7644"/>
    <w:rsid w:val="005C6536"/>
    <w:rsid w:val="005D187C"/>
    <w:rsid w:val="005F408B"/>
    <w:rsid w:val="005F586B"/>
    <w:rsid w:val="005F6AF2"/>
    <w:rsid w:val="005F7281"/>
    <w:rsid w:val="00607629"/>
    <w:rsid w:val="00610017"/>
    <w:rsid w:val="0062121D"/>
    <w:rsid w:val="00622DEB"/>
    <w:rsid w:val="0062343D"/>
    <w:rsid w:val="0062365E"/>
    <w:rsid w:val="00624D25"/>
    <w:rsid w:val="00624D64"/>
    <w:rsid w:val="006256F5"/>
    <w:rsid w:val="00625CDB"/>
    <w:rsid w:val="00627822"/>
    <w:rsid w:val="00627877"/>
    <w:rsid w:val="00631255"/>
    <w:rsid w:val="0063678E"/>
    <w:rsid w:val="00640FC8"/>
    <w:rsid w:val="006415B5"/>
    <w:rsid w:val="00641D5C"/>
    <w:rsid w:val="006455F4"/>
    <w:rsid w:val="00647E12"/>
    <w:rsid w:val="006525ED"/>
    <w:rsid w:val="006555FA"/>
    <w:rsid w:val="0066156C"/>
    <w:rsid w:val="00673498"/>
    <w:rsid w:val="00674284"/>
    <w:rsid w:val="00677B32"/>
    <w:rsid w:val="0068485E"/>
    <w:rsid w:val="006851F6"/>
    <w:rsid w:val="00697651"/>
    <w:rsid w:val="006A5047"/>
    <w:rsid w:val="006A7CA7"/>
    <w:rsid w:val="006B2AE7"/>
    <w:rsid w:val="006C1CAE"/>
    <w:rsid w:val="006C1D8D"/>
    <w:rsid w:val="006D15F0"/>
    <w:rsid w:val="006D399E"/>
    <w:rsid w:val="006E41AA"/>
    <w:rsid w:val="006E5B58"/>
    <w:rsid w:val="006E5C8B"/>
    <w:rsid w:val="006F1A79"/>
    <w:rsid w:val="006F49BC"/>
    <w:rsid w:val="00703074"/>
    <w:rsid w:val="007038FE"/>
    <w:rsid w:val="00714314"/>
    <w:rsid w:val="00714BCC"/>
    <w:rsid w:val="00721212"/>
    <w:rsid w:val="0072232E"/>
    <w:rsid w:val="0073389C"/>
    <w:rsid w:val="00735529"/>
    <w:rsid w:val="00741F91"/>
    <w:rsid w:val="00743660"/>
    <w:rsid w:val="00746BB4"/>
    <w:rsid w:val="0075126B"/>
    <w:rsid w:val="00756176"/>
    <w:rsid w:val="00757D83"/>
    <w:rsid w:val="00765295"/>
    <w:rsid w:val="00771637"/>
    <w:rsid w:val="0077394E"/>
    <w:rsid w:val="00774C19"/>
    <w:rsid w:val="00791E16"/>
    <w:rsid w:val="00797DA4"/>
    <w:rsid w:val="007A5283"/>
    <w:rsid w:val="007A7013"/>
    <w:rsid w:val="007B4C43"/>
    <w:rsid w:val="007C4210"/>
    <w:rsid w:val="007E3DA3"/>
    <w:rsid w:val="007E4549"/>
    <w:rsid w:val="007F0EA9"/>
    <w:rsid w:val="007F32DB"/>
    <w:rsid w:val="00807697"/>
    <w:rsid w:val="00813044"/>
    <w:rsid w:val="008200B0"/>
    <w:rsid w:val="008373A8"/>
    <w:rsid w:val="00847745"/>
    <w:rsid w:val="00852510"/>
    <w:rsid w:val="0085291A"/>
    <w:rsid w:val="008623E0"/>
    <w:rsid w:val="0087513B"/>
    <w:rsid w:val="00884025"/>
    <w:rsid w:val="00884481"/>
    <w:rsid w:val="00885999"/>
    <w:rsid w:val="008914DA"/>
    <w:rsid w:val="00892F4B"/>
    <w:rsid w:val="008967E0"/>
    <w:rsid w:val="0089698B"/>
    <w:rsid w:val="008A4716"/>
    <w:rsid w:val="008A7FC5"/>
    <w:rsid w:val="008B1D9A"/>
    <w:rsid w:val="008C017E"/>
    <w:rsid w:val="008C28A0"/>
    <w:rsid w:val="008C5ECA"/>
    <w:rsid w:val="008C608A"/>
    <w:rsid w:val="008D5954"/>
    <w:rsid w:val="008D5AF3"/>
    <w:rsid w:val="008D7915"/>
    <w:rsid w:val="008E0D7C"/>
    <w:rsid w:val="008E781D"/>
    <w:rsid w:val="008E7892"/>
    <w:rsid w:val="008F6E4E"/>
    <w:rsid w:val="0090282C"/>
    <w:rsid w:val="00902BEB"/>
    <w:rsid w:val="00914774"/>
    <w:rsid w:val="00914D2F"/>
    <w:rsid w:val="00922A2E"/>
    <w:rsid w:val="0093170E"/>
    <w:rsid w:val="00931C40"/>
    <w:rsid w:val="009332C5"/>
    <w:rsid w:val="0093698D"/>
    <w:rsid w:val="009520EB"/>
    <w:rsid w:val="009540B6"/>
    <w:rsid w:val="00957E48"/>
    <w:rsid w:val="009700E2"/>
    <w:rsid w:val="00971B74"/>
    <w:rsid w:val="00973A05"/>
    <w:rsid w:val="00973B8B"/>
    <w:rsid w:val="00980325"/>
    <w:rsid w:val="00996A92"/>
    <w:rsid w:val="009A03AB"/>
    <w:rsid w:val="009B3CBC"/>
    <w:rsid w:val="009B57BA"/>
    <w:rsid w:val="009C392E"/>
    <w:rsid w:val="009C3E6D"/>
    <w:rsid w:val="009C4439"/>
    <w:rsid w:val="009D3BD7"/>
    <w:rsid w:val="009F4F76"/>
    <w:rsid w:val="00A02283"/>
    <w:rsid w:val="00A0603B"/>
    <w:rsid w:val="00A1305C"/>
    <w:rsid w:val="00A169AB"/>
    <w:rsid w:val="00A27390"/>
    <w:rsid w:val="00A33AE5"/>
    <w:rsid w:val="00A36089"/>
    <w:rsid w:val="00A42EE8"/>
    <w:rsid w:val="00A44C78"/>
    <w:rsid w:val="00A4530E"/>
    <w:rsid w:val="00A6448F"/>
    <w:rsid w:val="00A6559A"/>
    <w:rsid w:val="00A66F8C"/>
    <w:rsid w:val="00A71A8D"/>
    <w:rsid w:val="00A73342"/>
    <w:rsid w:val="00A7795D"/>
    <w:rsid w:val="00A810AF"/>
    <w:rsid w:val="00A90DEE"/>
    <w:rsid w:val="00A918E2"/>
    <w:rsid w:val="00A94D86"/>
    <w:rsid w:val="00AA19FD"/>
    <w:rsid w:val="00AA5DDC"/>
    <w:rsid w:val="00AA69DB"/>
    <w:rsid w:val="00AA783C"/>
    <w:rsid w:val="00AB2E30"/>
    <w:rsid w:val="00AB4BB6"/>
    <w:rsid w:val="00AC14D6"/>
    <w:rsid w:val="00AD0A92"/>
    <w:rsid w:val="00AD147F"/>
    <w:rsid w:val="00AD77A5"/>
    <w:rsid w:val="00AE5B5B"/>
    <w:rsid w:val="00AF2B7C"/>
    <w:rsid w:val="00B0189D"/>
    <w:rsid w:val="00B02498"/>
    <w:rsid w:val="00B11C6A"/>
    <w:rsid w:val="00B1219E"/>
    <w:rsid w:val="00B1283E"/>
    <w:rsid w:val="00B20233"/>
    <w:rsid w:val="00B23F4F"/>
    <w:rsid w:val="00B32ED8"/>
    <w:rsid w:val="00B36558"/>
    <w:rsid w:val="00B4219D"/>
    <w:rsid w:val="00B55340"/>
    <w:rsid w:val="00B56FB0"/>
    <w:rsid w:val="00B578BA"/>
    <w:rsid w:val="00B75625"/>
    <w:rsid w:val="00B81B98"/>
    <w:rsid w:val="00B84AC4"/>
    <w:rsid w:val="00BA29BF"/>
    <w:rsid w:val="00BB2B5F"/>
    <w:rsid w:val="00BD7FB0"/>
    <w:rsid w:val="00BE0DAF"/>
    <w:rsid w:val="00BE1C79"/>
    <w:rsid w:val="00BF28AC"/>
    <w:rsid w:val="00BF3B5C"/>
    <w:rsid w:val="00BF66F4"/>
    <w:rsid w:val="00C023D2"/>
    <w:rsid w:val="00C04438"/>
    <w:rsid w:val="00C10747"/>
    <w:rsid w:val="00C136A9"/>
    <w:rsid w:val="00C148E6"/>
    <w:rsid w:val="00C20063"/>
    <w:rsid w:val="00C23EF3"/>
    <w:rsid w:val="00C25185"/>
    <w:rsid w:val="00C26B14"/>
    <w:rsid w:val="00C367DF"/>
    <w:rsid w:val="00C40322"/>
    <w:rsid w:val="00C461A1"/>
    <w:rsid w:val="00C524CF"/>
    <w:rsid w:val="00C63BB8"/>
    <w:rsid w:val="00C64B22"/>
    <w:rsid w:val="00C66070"/>
    <w:rsid w:val="00C75CCD"/>
    <w:rsid w:val="00C75D02"/>
    <w:rsid w:val="00C81BA5"/>
    <w:rsid w:val="00C916FA"/>
    <w:rsid w:val="00CA3D47"/>
    <w:rsid w:val="00CB7991"/>
    <w:rsid w:val="00CC2FF3"/>
    <w:rsid w:val="00CC45B8"/>
    <w:rsid w:val="00CC58F5"/>
    <w:rsid w:val="00CC6328"/>
    <w:rsid w:val="00CC79BA"/>
    <w:rsid w:val="00CD31D5"/>
    <w:rsid w:val="00CE105A"/>
    <w:rsid w:val="00CE2034"/>
    <w:rsid w:val="00D22840"/>
    <w:rsid w:val="00D3478C"/>
    <w:rsid w:val="00D34DA2"/>
    <w:rsid w:val="00D37925"/>
    <w:rsid w:val="00D37C46"/>
    <w:rsid w:val="00D4255A"/>
    <w:rsid w:val="00D44775"/>
    <w:rsid w:val="00D510A4"/>
    <w:rsid w:val="00D511BB"/>
    <w:rsid w:val="00D53CF0"/>
    <w:rsid w:val="00D562BF"/>
    <w:rsid w:val="00D609AC"/>
    <w:rsid w:val="00D659F8"/>
    <w:rsid w:val="00D92F17"/>
    <w:rsid w:val="00D94701"/>
    <w:rsid w:val="00DA011E"/>
    <w:rsid w:val="00DA028D"/>
    <w:rsid w:val="00DB4EFD"/>
    <w:rsid w:val="00DD381F"/>
    <w:rsid w:val="00DD6CBD"/>
    <w:rsid w:val="00DD7F3F"/>
    <w:rsid w:val="00DE0355"/>
    <w:rsid w:val="00DE1E21"/>
    <w:rsid w:val="00DE3CE9"/>
    <w:rsid w:val="00DF5A46"/>
    <w:rsid w:val="00DF649B"/>
    <w:rsid w:val="00E06E9F"/>
    <w:rsid w:val="00E1739B"/>
    <w:rsid w:val="00E21F5A"/>
    <w:rsid w:val="00E231F6"/>
    <w:rsid w:val="00E23544"/>
    <w:rsid w:val="00E355A9"/>
    <w:rsid w:val="00E425E5"/>
    <w:rsid w:val="00E45088"/>
    <w:rsid w:val="00E4627B"/>
    <w:rsid w:val="00E47543"/>
    <w:rsid w:val="00E561E5"/>
    <w:rsid w:val="00E62E89"/>
    <w:rsid w:val="00E66D51"/>
    <w:rsid w:val="00E7380C"/>
    <w:rsid w:val="00E747DF"/>
    <w:rsid w:val="00E76F99"/>
    <w:rsid w:val="00E81C71"/>
    <w:rsid w:val="00E82D37"/>
    <w:rsid w:val="00E873A7"/>
    <w:rsid w:val="00E9238C"/>
    <w:rsid w:val="00E97187"/>
    <w:rsid w:val="00EB0404"/>
    <w:rsid w:val="00EC0619"/>
    <w:rsid w:val="00EC2431"/>
    <w:rsid w:val="00EC6C97"/>
    <w:rsid w:val="00ED1DA5"/>
    <w:rsid w:val="00ED422F"/>
    <w:rsid w:val="00EF292C"/>
    <w:rsid w:val="00EF36B3"/>
    <w:rsid w:val="00EF75EF"/>
    <w:rsid w:val="00F0157C"/>
    <w:rsid w:val="00F05A99"/>
    <w:rsid w:val="00F16EFE"/>
    <w:rsid w:val="00F20056"/>
    <w:rsid w:val="00F2282A"/>
    <w:rsid w:val="00F22C5A"/>
    <w:rsid w:val="00F25144"/>
    <w:rsid w:val="00F418FC"/>
    <w:rsid w:val="00F52911"/>
    <w:rsid w:val="00F52CB5"/>
    <w:rsid w:val="00F604DE"/>
    <w:rsid w:val="00F6104A"/>
    <w:rsid w:val="00F61D1B"/>
    <w:rsid w:val="00F6385E"/>
    <w:rsid w:val="00F651AD"/>
    <w:rsid w:val="00F65EA1"/>
    <w:rsid w:val="00F6703F"/>
    <w:rsid w:val="00F73E75"/>
    <w:rsid w:val="00F751E4"/>
    <w:rsid w:val="00F764A8"/>
    <w:rsid w:val="00F76929"/>
    <w:rsid w:val="00F86FE4"/>
    <w:rsid w:val="00F920EF"/>
    <w:rsid w:val="00F93140"/>
    <w:rsid w:val="00FB12EC"/>
    <w:rsid w:val="00FB2204"/>
    <w:rsid w:val="00FC2FD4"/>
    <w:rsid w:val="00FC73F4"/>
    <w:rsid w:val="00FE08EF"/>
    <w:rsid w:val="00FE76F7"/>
    <w:rsid w:val="00FF1663"/>
    <w:rsid w:val="00FF366D"/>
    <w:rsid w:val="00FF47B6"/>
    <w:rsid w:val="00FF5806"/>
    <w:rsid w:val="00FF5E14"/>
    <w:rsid w:val="00FF79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5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975D0"/>
    <w:rPr>
      <w:color w:val="808080"/>
    </w:rPr>
  </w:style>
  <w:style w:type="paragraph" w:styleId="Textedebulles">
    <w:name w:val="Balloon Text"/>
    <w:basedOn w:val="Normal"/>
    <w:link w:val="TextedebullesCar"/>
    <w:uiPriority w:val="99"/>
    <w:semiHidden/>
    <w:unhideWhenUsed/>
    <w:rsid w:val="002975D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75D0"/>
    <w:rPr>
      <w:rFonts w:ascii="Tahoma" w:hAnsi="Tahoma" w:cs="Tahoma"/>
      <w:sz w:val="16"/>
      <w:szCs w:val="16"/>
    </w:rPr>
  </w:style>
  <w:style w:type="paragraph" w:styleId="Notedebasdepage">
    <w:name w:val="footnote text"/>
    <w:basedOn w:val="Normal"/>
    <w:link w:val="NotedebasdepageCar"/>
    <w:uiPriority w:val="99"/>
    <w:semiHidden/>
    <w:unhideWhenUsed/>
    <w:rsid w:val="007E3DA3"/>
    <w:pPr>
      <w:spacing w:line="240" w:lineRule="auto"/>
    </w:pPr>
    <w:rPr>
      <w:sz w:val="20"/>
      <w:szCs w:val="20"/>
    </w:rPr>
  </w:style>
  <w:style w:type="character" w:customStyle="1" w:styleId="NotedebasdepageCar">
    <w:name w:val="Note de bas de page Car"/>
    <w:basedOn w:val="Policepardfaut"/>
    <w:link w:val="Notedebasdepage"/>
    <w:uiPriority w:val="99"/>
    <w:semiHidden/>
    <w:rsid w:val="007E3DA3"/>
    <w:rPr>
      <w:sz w:val="20"/>
      <w:szCs w:val="20"/>
    </w:rPr>
  </w:style>
  <w:style w:type="character" w:styleId="Appelnotedebasdep">
    <w:name w:val="footnote reference"/>
    <w:basedOn w:val="Policepardfaut"/>
    <w:uiPriority w:val="99"/>
    <w:semiHidden/>
    <w:unhideWhenUsed/>
    <w:rsid w:val="007E3DA3"/>
    <w:rPr>
      <w:vertAlign w:val="superscript"/>
    </w:rPr>
  </w:style>
  <w:style w:type="paragraph" w:styleId="En-tte">
    <w:name w:val="header"/>
    <w:basedOn w:val="Normal"/>
    <w:link w:val="En-tteCar"/>
    <w:uiPriority w:val="99"/>
    <w:unhideWhenUsed/>
    <w:rsid w:val="00537570"/>
    <w:pPr>
      <w:tabs>
        <w:tab w:val="center" w:pos="4536"/>
        <w:tab w:val="right" w:pos="9072"/>
      </w:tabs>
      <w:spacing w:line="240" w:lineRule="auto"/>
    </w:pPr>
  </w:style>
  <w:style w:type="character" w:customStyle="1" w:styleId="En-tteCar">
    <w:name w:val="En-tête Car"/>
    <w:basedOn w:val="Policepardfaut"/>
    <w:link w:val="En-tte"/>
    <w:uiPriority w:val="99"/>
    <w:rsid w:val="00537570"/>
  </w:style>
  <w:style w:type="paragraph" w:styleId="Pieddepage">
    <w:name w:val="footer"/>
    <w:basedOn w:val="Normal"/>
    <w:link w:val="PieddepageCar"/>
    <w:uiPriority w:val="99"/>
    <w:semiHidden/>
    <w:unhideWhenUsed/>
    <w:rsid w:val="00537570"/>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537570"/>
  </w:style>
</w:styles>
</file>

<file path=word/webSettings.xml><?xml version="1.0" encoding="utf-8"?>
<w:webSettings xmlns:r="http://schemas.openxmlformats.org/officeDocument/2006/relationships" xmlns:w="http://schemas.openxmlformats.org/wordprocessingml/2006/main">
  <w:divs>
    <w:div w:id="8608329">
      <w:bodyDiv w:val="1"/>
      <w:marLeft w:val="0"/>
      <w:marRight w:val="0"/>
      <w:marTop w:val="0"/>
      <w:marBottom w:val="0"/>
      <w:divBdr>
        <w:top w:val="none" w:sz="0" w:space="0" w:color="auto"/>
        <w:left w:val="none" w:sz="0" w:space="0" w:color="auto"/>
        <w:bottom w:val="none" w:sz="0" w:space="0" w:color="auto"/>
        <w:right w:val="none" w:sz="0" w:space="0" w:color="auto"/>
      </w:divBdr>
    </w:div>
    <w:div w:id="107131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A0998-B170-463C-959C-9AEE9FE8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3277</TotalTime>
  <Pages>22</Pages>
  <Words>8739</Words>
  <Characters>48069</Characters>
  <Application>Microsoft Office Word</Application>
  <DocSecurity>0</DocSecurity>
  <Lines>400</Lines>
  <Paragraphs>113</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56695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Muller</dc:creator>
  <cp:lastModifiedBy>Muller</cp:lastModifiedBy>
  <cp:revision>146</cp:revision>
  <dcterms:created xsi:type="dcterms:W3CDTF">2017-03-11T17:55:00Z</dcterms:created>
  <dcterms:modified xsi:type="dcterms:W3CDTF">2022-03-07T10:12:00Z</dcterms:modified>
</cp:coreProperties>
</file>